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55B1" w14:textId="77777777" w:rsidR="00557DE0" w:rsidRPr="00217998" w:rsidRDefault="00557DE0" w:rsidP="00557DE0">
      <w:pPr>
        <w:spacing w:line="480" w:lineRule="auto"/>
        <w:jc w:val="center"/>
        <w:rPr>
          <w:rFonts w:cstheme="minorHAnsi"/>
          <w:sz w:val="24"/>
          <w:szCs w:val="24"/>
        </w:rPr>
      </w:pPr>
      <w:bookmarkStart w:id="0" w:name="_GoBack"/>
      <w:bookmarkEnd w:id="0"/>
      <w:r w:rsidRPr="00217998">
        <w:rPr>
          <w:sz w:val="24"/>
          <w:szCs w:val="24"/>
        </w:rPr>
        <w:t>A</w:t>
      </w:r>
      <w:r>
        <w:rPr>
          <w:sz w:val="24"/>
          <w:szCs w:val="24"/>
        </w:rPr>
        <w:t>n in-school</w:t>
      </w:r>
      <w:r w:rsidRPr="00217998">
        <w:rPr>
          <w:sz w:val="24"/>
          <w:szCs w:val="24"/>
        </w:rPr>
        <w:t xml:space="preserve"> Social Norms Approach intervention for reducing unhealthy snacking behaviours amongst 11- to 12-year-olds</w:t>
      </w:r>
    </w:p>
    <w:p w14:paraId="46DC281D" w14:textId="77777777" w:rsidR="00557DE0" w:rsidRPr="0085463B" w:rsidRDefault="00557DE0" w:rsidP="00557DE0">
      <w:pPr>
        <w:rPr>
          <w:rFonts w:cstheme="minorHAnsi"/>
          <w:noProof/>
          <w:sz w:val="24"/>
          <w:szCs w:val="24"/>
        </w:rPr>
      </w:pPr>
    </w:p>
    <w:p w14:paraId="06FBBEF3" w14:textId="77777777" w:rsidR="00557DE0" w:rsidRPr="0085463B" w:rsidRDefault="00557DE0" w:rsidP="00557DE0">
      <w:pPr>
        <w:pStyle w:val="ListParagraph"/>
        <w:spacing w:line="480" w:lineRule="auto"/>
        <w:ind w:left="420"/>
        <w:jc w:val="center"/>
        <w:rPr>
          <w:rFonts w:cstheme="minorHAnsi"/>
          <w:sz w:val="24"/>
          <w:szCs w:val="24"/>
          <w:vertAlign w:val="superscript"/>
        </w:rPr>
      </w:pPr>
      <w:r w:rsidRPr="0085463B">
        <w:rPr>
          <w:rFonts w:cstheme="minorHAnsi"/>
          <w:sz w:val="24"/>
          <w:szCs w:val="24"/>
        </w:rPr>
        <w:t xml:space="preserve">Sian </w:t>
      </w:r>
      <w:proofErr w:type="spellStart"/>
      <w:r w:rsidRPr="0085463B">
        <w:rPr>
          <w:rFonts w:cstheme="minorHAnsi"/>
          <w:sz w:val="24"/>
          <w:szCs w:val="24"/>
        </w:rPr>
        <w:t>Calvert</w:t>
      </w:r>
      <w:r w:rsidRPr="0085463B">
        <w:rPr>
          <w:rFonts w:cstheme="minorHAnsi"/>
          <w:sz w:val="24"/>
          <w:szCs w:val="24"/>
          <w:vertAlign w:val="superscript"/>
        </w:rPr>
        <w:t>a</w:t>
      </w:r>
      <w:proofErr w:type="spellEnd"/>
      <w:r w:rsidRPr="0085463B">
        <w:rPr>
          <w:rFonts w:cstheme="minorHAnsi"/>
          <w:sz w:val="24"/>
          <w:szCs w:val="24"/>
        </w:rPr>
        <w:t xml:space="preserve">, Robert C. </w:t>
      </w:r>
      <w:proofErr w:type="spellStart"/>
      <w:r w:rsidRPr="0085463B">
        <w:rPr>
          <w:rFonts w:cstheme="minorHAnsi"/>
          <w:sz w:val="24"/>
          <w:szCs w:val="24"/>
        </w:rPr>
        <w:t>Dempsey</w:t>
      </w:r>
      <w:r w:rsidRPr="0085463B">
        <w:rPr>
          <w:rFonts w:cstheme="minorHAnsi"/>
          <w:sz w:val="24"/>
          <w:szCs w:val="24"/>
          <w:vertAlign w:val="superscript"/>
        </w:rPr>
        <w:t>b</w:t>
      </w:r>
      <w:proofErr w:type="spellEnd"/>
      <w:r w:rsidRPr="0085463B">
        <w:rPr>
          <w:rFonts w:cstheme="minorHAnsi"/>
          <w:sz w:val="24"/>
          <w:szCs w:val="24"/>
        </w:rPr>
        <w:t xml:space="preserve">, Rachel </w:t>
      </w:r>
      <w:proofErr w:type="spellStart"/>
      <w:r w:rsidRPr="0085463B">
        <w:rPr>
          <w:rFonts w:cstheme="minorHAnsi"/>
          <w:sz w:val="24"/>
          <w:szCs w:val="24"/>
        </w:rPr>
        <w:t>Povey</w:t>
      </w:r>
      <w:r w:rsidRPr="0085463B">
        <w:rPr>
          <w:rFonts w:cstheme="minorHAnsi"/>
          <w:sz w:val="24"/>
          <w:szCs w:val="24"/>
          <w:vertAlign w:val="superscript"/>
        </w:rPr>
        <w:t>a</w:t>
      </w:r>
      <w:proofErr w:type="spellEnd"/>
      <w:r>
        <w:rPr>
          <w:rFonts w:cstheme="minorHAnsi"/>
          <w:sz w:val="24"/>
          <w:szCs w:val="24"/>
        </w:rPr>
        <w:t>,</w:t>
      </w:r>
      <w:r w:rsidRPr="0085463B">
        <w:rPr>
          <w:rFonts w:cstheme="minorHAnsi"/>
          <w:sz w:val="24"/>
          <w:szCs w:val="24"/>
          <w:vertAlign w:val="superscript"/>
        </w:rPr>
        <w:t xml:space="preserve"> </w:t>
      </w:r>
      <w:r w:rsidRPr="0085463B">
        <w:rPr>
          <w:rFonts w:cstheme="minorHAnsi"/>
          <w:sz w:val="24"/>
          <w:szCs w:val="24"/>
        </w:rPr>
        <w:t>&amp; David Clark-</w:t>
      </w:r>
      <w:proofErr w:type="spellStart"/>
      <w:r w:rsidRPr="0085463B">
        <w:rPr>
          <w:rFonts w:cstheme="minorHAnsi"/>
          <w:sz w:val="24"/>
          <w:szCs w:val="24"/>
        </w:rPr>
        <w:t>Carter</w:t>
      </w:r>
      <w:r w:rsidRPr="0085463B">
        <w:rPr>
          <w:rFonts w:cstheme="minorHAnsi"/>
          <w:sz w:val="24"/>
          <w:szCs w:val="24"/>
          <w:vertAlign w:val="superscript"/>
        </w:rPr>
        <w:t>a</w:t>
      </w:r>
      <w:proofErr w:type="spellEnd"/>
    </w:p>
    <w:p w14:paraId="02D91EA9" w14:textId="77777777" w:rsidR="00557DE0" w:rsidRPr="0085463B" w:rsidRDefault="00557DE0" w:rsidP="00557DE0">
      <w:pPr>
        <w:spacing w:line="480" w:lineRule="auto"/>
        <w:jc w:val="center"/>
        <w:rPr>
          <w:rFonts w:cstheme="minorHAnsi"/>
          <w:i/>
          <w:sz w:val="24"/>
          <w:szCs w:val="24"/>
        </w:rPr>
      </w:pPr>
      <w:proofErr w:type="spellStart"/>
      <w:r w:rsidRPr="0085463B">
        <w:rPr>
          <w:rFonts w:cstheme="minorHAnsi"/>
          <w:i/>
          <w:sz w:val="20"/>
          <w:szCs w:val="20"/>
          <w:vertAlign w:val="superscript"/>
        </w:rPr>
        <w:t>a</w:t>
      </w:r>
      <w:proofErr w:type="spellEnd"/>
      <w:r w:rsidRPr="0085463B">
        <w:rPr>
          <w:rFonts w:cstheme="minorHAnsi"/>
          <w:i/>
          <w:sz w:val="20"/>
          <w:szCs w:val="20"/>
          <w:vertAlign w:val="superscript"/>
        </w:rPr>
        <w:t xml:space="preserve"> </w:t>
      </w:r>
      <w:r w:rsidRPr="0085463B">
        <w:rPr>
          <w:rFonts w:cstheme="minorHAnsi"/>
          <w:i/>
          <w:sz w:val="24"/>
          <w:szCs w:val="24"/>
        </w:rPr>
        <w:t>The Staffordshire Centre for Psychological Research, Staffordshire University, Stoke-on-Trent, United Kingdom ST4 2DF.</w:t>
      </w:r>
    </w:p>
    <w:p w14:paraId="5E79FD94" w14:textId="77777777" w:rsidR="00557DE0" w:rsidRPr="0085463B" w:rsidRDefault="00557DE0" w:rsidP="00557DE0">
      <w:pPr>
        <w:spacing w:line="480" w:lineRule="auto"/>
        <w:jc w:val="center"/>
        <w:rPr>
          <w:rFonts w:cstheme="minorHAnsi"/>
          <w:i/>
          <w:sz w:val="24"/>
          <w:szCs w:val="24"/>
        </w:rPr>
      </w:pPr>
      <w:r w:rsidRPr="0085463B">
        <w:rPr>
          <w:rFonts w:cstheme="minorHAnsi"/>
          <w:i/>
          <w:sz w:val="24"/>
          <w:szCs w:val="24"/>
          <w:vertAlign w:val="superscript"/>
        </w:rPr>
        <w:t xml:space="preserve">b </w:t>
      </w:r>
      <w:r w:rsidRPr="0085463B">
        <w:rPr>
          <w:rFonts w:ascii="Calibri" w:hAnsi="Calibri" w:cs="Calibri"/>
          <w:i/>
          <w:iCs/>
          <w:color w:val="201F1E"/>
          <w:sz w:val="24"/>
          <w:szCs w:val="24"/>
          <w:shd w:val="clear" w:color="auto" w:fill="FFFFFF"/>
        </w:rPr>
        <w:t>Department of Psychology, Faculty of Health, Psychology and Social Care, Manchester Metropolitan University, Manchester, United Kingdom, M15 6GX.</w:t>
      </w:r>
    </w:p>
    <w:p w14:paraId="0901FBDA" w14:textId="77777777" w:rsidR="00557DE0" w:rsidRPr="0085463B" w:rsidRDefault="00557DE0" w:rsidP="00557DE0">
      <w:pPr>
        <w:pStyle w:val="ListParagraph"/>
        <w:spacing w:line="480" w:lineRule="auto"/>
        <w:ind w:left="420"/>
        <w:jc w:val="center"/>
        <w:rPr>
          <w:rFonts w:cstheme="minorHAnsi"/>
          <w:sz w:val="24"/>
          <w:szCs w:val="24"/>
        </w:rPr>
      </w:pPr>
    </w:p>
    <w:p w14:paraId="2C277F96" w14:textId="77777777" w:rsidR="00557DE0" w:rsidRPr="0085463B" w:rsidRDefault="00557DE0" w:rsidP="00557DE0">
      <w:pPr>
        <w:pStyle w:val="ListParagraph"/>
        <w:spacing w:line="480" w:lineRule="auto"/>
        <w:ind w:left="420"/>
        <w:jc w:val="center"/>
        <w:rPr>
          <w:rFonts w:cstheme="minorHAnsi"/>
          <w:sz w:val="24"/>
          <w:szCs w:val="24"/>
        </w:rPr>
      </w:pPr>
    </w:p>
    <w:p w14:paraId="02566979" w14:textId="77777777" w:rsidR="00557DE0" w:rsidRPr="0085463B" w:rsidRDefault="00557DE0" w:rsidP="00557DE0">
      <w:pPr>
        <w:pStyle w:val="ListParagraph"/>
        <w:spacing w:line="480" w:lineRule="auto"/>
        <w:ind w:left="420"/>
        <w:jc w:val="center"/>
        <w:rPr>
          <w:rFonts w:cstheme="minorHAnsi"/>
          <w:sz w:val="24"/>
          <w:szCs w:val="24"/>
        </w:rPr>
      </w:pPr>
    </w:p>
    <w:p w14:paraId="4819017A" w14:textId="77777777" w:rsidR="00557DE0" w:rsidRPr="0085463B" w:rsidRDefault="00557DE0" w:rsidP="00557DE0">
      <w:pPr>
        <w:pStyle w:val="ListParagraph"/>
        <w:spacing w:line="480" w:lineRule="auto"/>
        <w:ind w:left="420"/>
        <w:jc w:val="center"/>
        <w:rPr>
          <w:rFonts w:cstheme="minorHAnsi"/>
          <w:sz w:val="24"/>
          <w:szCs w:val="24"/>
        </w:rPr>
      </w:pPr>
    </w:p>
    <w:p w14:paraId="025A79D9" w14:textId="77777777" w:rsidR="00557DE0" w:rsidRPr="0085463B" w:rsidRDefault="00557DE0" w:rsidP="00557DE0">
      <w:pPr>
        <w:pStyle w:val="ListParagraph"/>
        <w:spacing w:line="480" w:lineRule="auto"/>
        <w:ind w:left="420"/>
        <w:jc w:val="center"/>
        <w:rPr>
          <w:rFonts w:cstheme="minorHAnsi"/>
          <w:sz w:val="24"/>
          <w:szCs w:val="24"/>
        </w:rPr>
      </w:pPr>
    </w:p>
    <w:p w14:paraId="640119C0" w14:textId="77777777" w:rsidR="00557DE0" w:rsidRPr="0085463B" w:rsidRDefault="00557DE0" w:rsidP="00557DE0">
      <w:pPr>
        <w:pStyle w:val="ListParagraph"/>
        <w:spacing w:line="480" w:lineRule="auto"/>
        <w:ind w:left="420"/>
        <w:jc w:val="center"/>
        <w:rPr>
          <w:rFonts w:cstheme="minorHAnsi"/>
          <w:sz w:val="24"/>
          <w:szCs w:val="24"/>
        </w:rPr>
      </w:pPr>
    </w:p>
    <w:p w14:paraId="1945C321" w14:textId="77777777" w:rsidR="00557DE0" w:rsidRPr="0085463B" w:rsidRDefault="00557DE0" w:rsidP="00557DE0">
      <w:pPr>
        <w:spacing w:line="480" w:lineRule="auto"/>
        <w:rPr>
          <w:rFonts w:cstheme="minorHAnsi"/>
          <w:iCs/>
          <w:noProof/>
          <w:sz w:val="24"/>
          <w:szCs w:val="24"/>
        </w:rPr>
      </w:pPr>
    </w:p>
    <w:p w14:paraId="245B9471" w14:textId="77777777" w:rsidR="00557DE0" w:rsidRPr="0085463B" w:rsidRDefault="00557DE0" w:rsidP="00557DE0">
      <w:pPr>
        <w:spacing w:line="480" w:lineRule="auto"/>
        <w:rPr>
          <w:rFonts w:cstheme="minorHAnsi"/>
          <w:iCs/>
          <w:noProof/>
          <w:sz w:val="24"/>
          <w:szCs w:val="24"/>
        </w:rPr>
      </w:pPr>
    </w:p>
    <w:p w14:paraId="685A8984" w14:textId="77777777" w:rsidR="00557DE0" w:rsidRPr="0085463B" w:rsidRDefault="00557DE0" w:rsidP="00557DE0">
      <w:pPr>
        <w:spacing w:line="480" w:lineRule="auto"/>
        <w:rPr>
          <w:rFonts w:cstheme="minorHAnsi"/>
          <w:noProof/>
          <w:sz w:val="24"/>
          <w:szCs w:val="24"/>
        </w:rPr>
      </w:pPr>
      <w:r w:rsidRPr="0085463B">
        <w:rPr>
          <w:rFonts w:cstheme="minorHAnsi"/>
          <w:noProof/>
          <w:sz w:val="24"/>
          <w:szCs w:val="24"/>
        </w:rPr>
        <w:t>Corresponding Author:</w:t>
      </w:r>
    </w:p>
    <w:p w14:paraId="745A7E51" w14:textId="77777777" w:rsidR="00557DE0" w:rsidRDefault="00557DE0" w:rsidP="00557DE0">
      <w:pPr>
        <w:spacing w:after="0" w:line="480" w:lineRule="auto"/>
        <w:rPr>
          <w:rFonts w:cstheme="minorHAnsi"/>
          <w:sz w:val="24"/>
          <w:szCs w:val="24"/>
        </w:rPr>
      </w:pPr>
      <w:r w:rsidRPr="0085463B">
        <w:rPr>
          <w:rFonts w:cstheme="minorHAnsi"/>
          <w:noProof/>
          <w:sz w:val="24"/>
          <w:szCs w:val="24"/>
        </w:rPr>
        <w:t xml:space="preserve">Mrs Sian M Calvert, Staffordshire Centre for Psychological Research, School of Life Sciences &amp; Education, Science Centre, Staffordshire University, </w:t>
      </w:r>
      <w:r w:rsidRPr="0085463B">
        <w:rPr>
          <w:rFonts w:cstheme="minorHAnsi"/>
          <w:sz w:val="24"/>
          <w:szCs w:val="24"/>
        </w:rPr>
        <w:t>Stoke-on-Trent, United Kingdom</w:t>
      </w:r>
      <w:r>
        <w:rPr>
          <w:rFonts w:cstheme="minorHAnsi"/>
          <w:sz w:val="24"/>
          <w:szCs w:val="24"/>
        </w:rPr>
        <w:t>,</w:t>
      </w:r>
    </w:p>
    <w:p w14:paraId="4EACE2CF" w14:textId="77777777" w:rsidR="00557DE0" w:rsidRPr="0085463B" w:rsidRDefault="00557DE0" w:rsidP="00557DE0">
      <w:pPr>
        <w:spacing w:after="0" w:line="480" w:lineRule="auto"/>
        <w:rPr>
          <w:rFonts w:cstheme="minorHAnsi"/>
          <w:noProof/>
          <w:sz w:val="24"/>
          <w:szCs w:val="24"/>
        </w:rPr>
      </w:pPr>
      <w:r w:rsidRPr="0085463B">
        <w:rPr>
          <w:rFonts w:cstheme="minorHAnsi"/>
          <w:sz w:val="24"/>
          <w:szCs w:val="24"/>
        </w:rPr>
        <w:t xml:space="preserve"> ST4 2DF.</w:t>
      </w:r>
    </w:p>
    <w:p w14:paraId="598602ED" w14:textId="77777777" w:rsidR="00557DE0" w:rsidRDefault="00557DE0" w:rsidP="00557DE0">
      <w:pPr>
        <w:spacing w:after="0" w:line="480" w:lineRule="auto"/>
        <w:rPr>
          <w:rStyle w:val="Hyperlink"/>
          <w:rFonts w:cstheme="minorHAnsi"/>
          <w:noProof/>
          <w:sz w:val="24"/>
          <w:szCs w:val="24"/>
          <w:lang w:val="fr-FR"/>
        </w:rPr>
      </w:pPr>
      <w:r w:rsidRPr="00791223">
        <w:rPr>
          <w:rFonts w:cstheme="minorHAnsi"/>
          <w:noProof/>
          <w:sz w:val="24"/>
          <w:szCs w:val="24"/>
          <w:lang w:val="fr-FR"/>
        </w:rPr>
        <w:t xml:space="preserve">Email: </w:t>
      </w:r>
      <w:hyperlink r:id="rId11" w:history="1">
        <w:r w:rsidRPr="00791223">
          <w:rPr>
            <w:rStyle w:val="Hyperlink"/>
            <w:rFonts w:cstheme="minorHAnsi"/>
            <w:noProof/>
            <w:sz w:val="24"/>
            <w:szCs w:val="24"/>
            <w:lang w:val="fr-FR"/>
          </w:rPr>
          <w:t>sian.calvert@research.staffs.ac.uk</w:t>
        </w:r>
      </w:hyperlink>
    </w:p>
    <w:p w14:paraId="32E5F798" w14:textId="77777777" w:rsidR="00557DE0" w:rsidRDefault="00557DE0" w:rsidP="00557DE0">
      <w:pPr>
        <w:spacing w:line="480" w:lineRule="auto"/>
        <w:rPr>
          <w:rFonts w:cstheme="minorHAnsi"/>
        </w:rPr>
      </w:pPr>
    </w:p>
    <w:p w14:paraId="03B4286B" w14:textId="4708AD1C" w:rsidR="00575949" w:rsidRPr="00E20B83" w:rsidRDefault="00575949" w:rsidP="00575949">
      <w:pPr>
        <w:spacing w:line="480" w:lineRule="auto"/>
        <w:jc w:val="center"/>
        <w:rPr>
          <w:rFonts w:cstheme="minorHAnsi"/>
        </w:rPr>
      </w:pPr>
      <w:r w:rsidRPr="00E20B83">
        <w:rPr>
          <w:rFonts w:cstheme="minorHAnsi"/>
        </w:rPr>
        <w:lastRenderedPageBreak/>
        <w:t>Abstract</w:t>
      </w:r>
    </w:p>
    <w:p w14:paraId="317F4CF7" w14:textId="77777777" w:rsidR="00575949" w:rsidRPr="00E20B83" w:rsidRDefault="00575949" w:rsidP="00575949">
      <w:pPr>
        <w:spacing w:line="480" w:lineRule="auto"/>
        <w:jc w:val="both"/>
        <w:rPr>
          <w:rFonts w:cstheme="minorHAnsi"/>
          <w:shd w:val="clear" w:color="auto" w:fill="FCFCFC"/>
        </w:rPr>
      </w:pPr>
      <w:r w:rsidRPr="00E20B83">
        <w:rPr>
          <w:rFonts w:cstheme="minorHAnsi"/>
          <w:shd w:val="clear" w:color="auto" w:fill="FCFCFC"/>
        </w:rPr>
        <w:t>Objectives</w:t>
      </w:r>
    </w:p>
    <w:p w14:paraId="7BB86D21" w14:textId="77777777" w:rsidR="00575949" w:rsidRPr="00E20B83" w:rsidRDefault="00575949" w:rsidP="00575949">
      <w:pPr>
        <w:spacing w:line="480" w:lineRule="auto"/>
        <w:jc w:val="both"/>
        <w:rPr>
          <w:rFonts w:cstheme="minorHAnsi"/>
          <w:shd w:val="clear" w:color="auto" w:fill="FFFFFF"/>
        </w:rPr>
      </w:pPr>
      <w:r w:rsidRPr="00E20B83">
        <w:rPr>
          <w:rFonts w:cstheme="minorHAnsi"/>
          <w:shd w:val="clear" w:color="auto" w:fill="FFFFFF"/>
        </w:rPr>
        <w:t>Adolescents tend to overestimate the extent of peers’ unhealthy snacking consumption and such misperceptions have been associated with increased personal unhealthy snacking.</w:t>
      </w:r>
      <w:r w:rsidRPr="00E20B83">
        <w:rPr>
          <w:rFonts w:cstheme="minorHAnsi"/>
          <w:shd w:val="clear" w:color="auto" w:fill="FCFCFC"/>
        </w:rPr>
        <w:t xml:space="preserve"> This study aims to </w:t>
      </w:r>
      <w:r w:rsidRPr="00E20B83">
        <w:t xml:space="preserve">test whether a Social Norms Approach (SNA) intervention which challenges these misperceptions of peers’ unhealthy snacking will have a </w:t>
      </w:r>
      <w:r w:rsidRPr="00E20B83">
        <w:rPr>
          <w:rFonts w:cstheme="minorHAnsi"/>
          <w:shd w:val="clear" w:color="auto" w:fill="FFFFFF"/>
        </w:rPr>
        <w:t xml:space="preserve">positive effect on students’ personal unhealthy snacking behaviours, related attitudes, and behavioural intentions. </w:t>
      </w:r>
    </w:p>
    <w:p w14:paraId="6D3F7D2D" w14:textId="77777777" w:rsidR="00575949" w:rsidRPr="00E20B83" w:rsidRDefault="00575949" w:rsidP="00575949">
      <w:pPr>
        <w:spacing w:line="480" w:lineRule="auto"/>
        <w:jc w:val="both"/>
        <w:rPr>
          <w:rFonts w:cstheme="minorHAnsi"/>
          <w:shd w:val="clear" w:color="auto" w:fill="FCFCFC"/>
        </w:rPr>
      </w:pPr>
    </w:p>
    <w:p w14:paraId="37B220A8" w14:textId="77777777" w:rsidR="00575949" w:rsidRPr="00E20B83" w:rsidRDefault="00575949" w:rsidP="00575949">
      <w:pPr>
        <w:spacing w:line="480" w:lineRule="auto"/>
        <w:jc w:val="both"/>
        <w:rPr>
          <w:rFonts w:cstheme="minorHAnsi"/>
        </w:rPr>
      </w:pPr>
      <w:r w:rsidRPr="00E20B83">
        <w:rPr>
          <w:rFonts w:cstheme="minorHAnsi"/>
          <w:shd w:val="clear" w:color="auto" w:fill="FFFFFF"/>
        </w:rPr>
        <w:t xml:space="preserve">Design </w:t>
      </w:r>
    </w:p>
    <w:p w14:paraId="479BA9DE" w14:textId="77777777" w:rsidR="00575949" w:rsidRPr="00E20B83" w:rsidRDefault="00575949" w:rsidP="00575949">
      <w:pPr>
        <w:spacing w:line="480" w:lineRule="auto"/>
        <w:jc w:val="both"/>
        <w:rPr>
          <w:rFonts w:cstheme="minorHAnsi"/>
        </w:rPr>
      </w:pPr>
      <w:r w:rsidRPr="00E20B83">
        <w:rPr>
          <w:rFonts w:cstheme="minorHAnsi"/>
        </w:rPr>
        <w:t>A quasi-experimental study tested the effectiveness of an in-school SNA intervention (n = 163) compared to a control condition (n = 95) amongst 11– to 12-year-old students.</w:t>
      </w:r>
    </w:p>
    <w:p w14:paraId="39D08583" w14:textId="77777777" w:rsidR="00575949" w:rsidRPr="00E20B83" w:rsidRDefault="00575949" w:rsidP="00575949">
      <w:pPr>
        <w:spacing w:line="480" w:lineRule="auto"/>
        <w:jc w:val="both"/>
        <w:rPr>
          <w:rFonts w:cstheme="minorHAnsi"/>
        </w:rPr>
      </w:pPr>
    </w:p>
    <w:p w14:paraId="0F9EC098" w14:textId="77777777" w:rsidR="00575949" w:rsidRPr="00E20B83" w:rsidRDefault="00575949" w:rsidP="00575949">
      <w:pPr>
        <w:spacing w:line="480" w:lineRule="auto"/>
        <w:jc w:val="both"/>
        <w:rPr>
          <w:rFonts w:cstheme="minorHAnsi"/>
        </w:rPr>
      </w:pPr>
      <w:r w:rsidRPr="00E20B83">
        <w:rPr>
          <w:rFonts w:cstheme="minorHAnsi"/>
        </w:rPr>
        <w:t xml:space="preserve">Method </w:t>
      </w:r>
    </w:p>
    <w:p w14:paraId="584F3E11" w14:textId="77777777" w:rsidR="00575949" w:rsidRPr="00E20B83" w:rsidRDefault="00575949" w:rsidP="00575949">
      <w:pPr>
        <w:spacing w:line="480" w:lineRule="auto"/>
        <w:jc w:val="both"/>
        <w:rPr>
          <w:rFonts w:cstheme="minorHAnsi"/>
        </w:rPr>
      </w:pPr>
      <w:r w:rsidRPr="00E20B83">
        <w:rPr>
          <w:rFonts w:cstheme="minorHAnsi"/>
        </w:rPr>
        <w:t>Both conditions received healthy eating information, while students in the SNA intervention received</w:t>
      </w:r>
      <w:r w:rsidRPr="00E20B83">
        <w:rPr>
          <w:rFonts w:cstheme="minorHAnsi"/>
          <w:shd w:val="clear" w:color="auto" w:fill="FFFFFF"/>
        </w:rPr>
        <w:t xml:space="preserve"> additional normative feedback (outlining the </w:t>
      </w:r>
      <w:r w:rsidRPr="00E20B83">
        <w:rPr>
          <w:rFonts w:cstheme="minorHAnsi"/>
        </w:rPr>
        <w:t>discrepancies between perceived and actual unhealthy snacking</w:t>
      </w:r>
      <w:r w:rsidRPr="00E20B83">
        <w:rPr>
          <w:rFonts w:cstheme="minorHAnsi"/>
          <w:shd w:val="clear" w:color="auto" w:fill="FFFFFF"/>
        </w:rPr>
        <w:t xml:space="preserve"> of the majority based on baseline data) delivered through an interactive poster-making session. </w:t>
      </w:r>
      <w:r w:rsidRPr="00E20B83">
        <w:rPr>
          <w:rFonts w:cstheme="minorHAnsi"/>
        </w:rPr>
        <w:t xml:space="preserve">Students completed self-report measures of personal unhealthy snacking, related-attitudes, behavioural intentions, and normative perceptions (descriptive and injunctive) at baseline, post-intervention, and at a 3-month follow-up.  </w:t>
      </w:r>
    </w:p>
    <w:p w14:paraId="730CEA83" w14:textId="77777777" w:rsidR="00575949" w:rsidRPr="00E20B83" w:rsidRDefault="00575949" w:rsidP="00575949">
      <w:pPr>
        <w:spacing w:line="480" w:lineRule="auto"/>
        <w:jc w:val="both"/>
        <w:rPr>
          <w:rFonts w:cstheme="minorHAnsi"/>
        </w:rPr>
      </w:pPr>
    </w:p>
    <w:p w14:paraId="518DA9B6" w14:textId="77777777" w:rsidR="00575949" w:rsidRPr="00E20B83" w:rsidRDefault="00575949" w:rsidP="00575949">
      <w:pPr>
        <w:spacing w:line="480" w:lineRule="auto"/>
        <w:jc w:val="both"/>
        <w:rPr>
          <w:rFonts w:cstheme="minorHAnsi"/>
        </w:rPr>
      </w:pPr>
      <w:r w:rsidRPr="00E20B83">
        <w:rPr>
          <w:rFonts w:cstheme="minorHAnsi"/>
        </w:rPr>
        <w:t xml:space="preserve">Results </w:t>
      </w:r>
    </w:p>
    <w:p w14:paraId="232C735E" w14:textId="57916750" w:rsidR="00575949" w:rsidRPr="00E20B83" w:rsidRDefault="00575949" w:rsidP="00575949">
      <w:pPr>
        <w:spacing w:line="480" w:lineRule="auto"/>
        <w:jc w:val="both"/>
      </w:pPr>
      <w:r w:rsidRPr="00E20B83">
        <w:t>Students who received SNA feedback were significantly less likely to overestimate peers’ unhealthy snacking attitudes post-intervention (</w:t>
      </w:r>
      <w:r w:rsidRPr="00E20B83">
        <w:rPr>
          <w:i/>
          <w:iCs/>
        </w:rPr>
        <w:t>F</w:t>
      </w:r>
      <w:r w:rsidRPr="00E20B83">
        <w:t xml:space="preserve">(1,232) = 16.405, </w:t>
      </w:r>
      <w:r w:rsidRPr="00E20B83">
        <w:rPr>
          <w:i/>
          <w:iCs/>
        </w:rPr>
        <w:t>p</w:t>
      </w:r>
      <w:r w:rsidRPr="00E20B83">
        <w:t xml:space="preserve"> &lt; .001)), and at 3-month follow-up </w:t>
      </w:r>
      <w:r w:rsidRPr="00E20B83">
        <w:lastRenderedPageBreak/>
        <w:t>consumed fewer unhealthy snacks (</w:t>
      </w:r>
      <w:r w:rsidRPr="00E20B83">
        <w:rPr>
          <w:i/>
          <w:iCs/>
        </w:rPr>
        <w:t>F</w:t>
      </w:r>
      <w:r w:rsidRPr="00E20B83">
        <w:t xml:space="preserve">(1,232) = 6.133, </w:t>
      </w:r>
      <w:r w:rsidRPr="00E20B83">
        <w:rPr>
          <w:i/>
          <w:iCs/>
        </w:rPr>
        <w:t>p</w:t>
      </w:r>
      <w:r w:rsidRPr="00E20B83">
        <w:t xml:space="preserve"> = .014)) and had less positive attitudes towards unhealthy snacking (</w:t>
      </w:r>
      <w:r w:rsidRPr="00E20B83">
        <w:rPr>
          <w:i/>
          <w:iCs/>
        </w:rPr>
        <w:t>F</w:t>
      </w:r>
      <w:r w:rsidRPr="00E20B83">
        <w:t xml:space="preserve">(1,198) = 8.779, </w:t>
      </w:r>
      <w:r w:rsidRPr="00E20B83">
        <w:rPr>
          <w:i/>
          <w:iCs/>
        </w:rPr>
        <w:t>p</w:t>
      </w:r>
      <w:r w:rsidRPr="00E20B83">
        <w:t xml:space="preserve"> = .003)). The changes in personal snacking attitudes at 3-month follow-up were mediated by changes in normative </w:t>
      </w:r>
      <w:r w:rsidR="006F03B5" w:rsidRPr="00E20B83">
        <w:t>mis</w:t>
      </w:r>
      <w:r w:rsidRPr="00E20B83">
        <w:t>perceptions about peers’ unhealthy snacking attitudes post-intervention, which i</w:t>
      </w:r>
      <w:r w:rsidRPr="00E20B83">
        <w:rPr>
          <w:shd w:val="clear" w:color="auto" w:fill="FFFFFF"/>
        </w:rPr>
        <w:t>ndicated that the r</w:t>
      </w:r>
      <w:r w:rsidRPr="00E20B83">
        <w:t xml:space="preserve">eductions in normative </w:t>
      </w:r>
      <w:r w:rsidR="006F03B5" w:rsidRPr="00E20B83">
        <w:t>mis</w:t>
      </w:r>
      <w:r w:rsidRPr="00E20B83">
        <w:t>perceptions following SNA messages mediated the effect of the intervention.</w:t>
      </w:r>
    </w:p>
    <w:p w14:paraId="0932D7B1" w14:textId="77777777" w:rsidR="00575949" w:rsidRPr="00E20B83" w:rsidRDefault="00575949" w:rsidP="00575949">
      <w:pPr>
        <w:spacing w:line="480" w:lineRule="auto"/>
        <w:jc w:val="both"/>
      </w:pPr>
    </w:p>
    <w:p w14:paraId="7B529A5D" w14:textId="77777777" w:rsidR="00575949" w:rsidRPr="00E20B83" w:rsidRDefault="00575949" w:rsidP="00575949">
      <w:pPr>
        <w:spacing w:line="480" w:lineRule="auto"/>
        <w:jc w:val="both"/>
        <w:rPr>
          <w:rFonts w:cstheme="minorHAnsi"/>
        </w:rPr>
      </w:pPr>
      <w:r w:rsidRPr="00E20B83">
        <w:rPr>
          <w:rFonts w:cstheme="minorHAnsi"/>
        </w:rPr>
        <w:t>Conclusion</w:t>
      </w:r>
    </w:p>
    <w:p w14:paraId="2AF8CAFC" w14:textId="77777777" w:rsidR="00575949" w:rsidRPr="00E20B83" w:rsidRDefault="00575949" w:rsidP="00575949">
      <w:pPr>
        <w:spacing w:line="480" w:lineRule="auto"/>
        <w:jc w:val="both"/>
        <w:rPr>
          <w:rFonts w:cstheme="minorHAnsi"/>
        </w:rPr>
      </w:pPr>
      <w:r w:rsidRPr="00E20B83">
        <w:rPr>
          <w:rFonts w:cstheme="minorHAnsi"/>
        </w:rPr>
        <w:t>T</w:t>
      </w:r>
      <w:r w:rsidRPr="00E20B83">
        <w:rPr>
          <w:rFonts w:cstheme="minorHAnsi"/>
          <w:shd w:val="clear" w:color="auto" w:fill="FFFFFF"/>
        </w:rPr>
        <w:t>he results indicate that in-school Social Norms Approach interventions which challenge normative misperceptions constitute a promising strategy for reducing unhealthy snacking in young adolescents</w:t>
      </w:r>
      <w:r w:rsidRPr="00E20B83">
        <w:rPr>
          <w:rFonts w:cstheme="minorHAnsi"/>
        </w:rPr>
        <w:t>.</w:t>
      </w:r>
    </w:p>
    <w:p w14:paraId="25900049" w14:textId="77777777" w:rsidR="00575949" w:rsidRPr="00E20B83" w:rsidRDefault="00575949" w:rsidP="00575949">
      <w:pPr>
        <w:spacing w:line="480" w:lineRule="auto"/>
        <w:jc w:val="both"/>
        <w:rPr>
          <w:rFonts w:cstheme="minorHAnsi"/>
        </w:rPr>
      </w:pPr>
    </w:p>
    <w:p w14:paraId="2067C916" w14:textId="77777777" w:rsidR="00575949" w:rsidRPr="00E20B83" w:rsidRDefault="00575949" w:rsidP="00575949">
      <w:pPr>
        <w:spacing w:line="480" w:lineRule="auto"/>
        <w:jc w:val="both"/>
        <w:rPr>
          <w:rFonts w:cstheme="minorHAnsi"/>
          <w:i/>
          <w:iCs/>
        </w:rPr>
      </w:pPr>
      <w:r w:rsidRPr="00E20B83">
        <w:rPr>
          <w:rFonts w:cstheme="minorHAnsi"/>
        </w:rPr>
        <w:t xml:space="preserve">Keywords: </w:t>
      </w:r>
      <w:r w:rsidRPr="00E20B83">
        <w:rPr>
          <w:rFonts w:cstheme="minorHAnsi"/>
          <w:i/>
          <w:iCs/>
        </w:rPr>
        <w:t xml:space="preserve">Adolescents, snacking, normative perceptions, school, intervention. </w:t>
      </w:r>
    </w:p>
    <w:p w14:paraId="489A1F4B" w14:textId="77777777" w:rsidR="00575949" w:rsidRPr="00E20B83" w:rsidRDefault="00575949" w:rsidP="00575949">
      <w:pPr>
        <w:spacing w:line="480" w:lineRule="auto"/>
        <w:jc w:val="both"/>
        <w:rPr>
          <w:rFonts w:cstheme="minorHAnsi"/>
        </w:rPr>
      </w:pPr>
    </w:p>
    <w:p w14:paraId="5BAF52F7" w14:textId="1FC01184" w:rsidR="00575949" w:rsidRPr="00E20B83" w:rsidRDefault="00575949" w:rsidP="00575949">
      <w:pPr>
        <w:spacing w:line="480" w:lineRule="auto"/>
        <w:jc w:val="both"/>
        <w:rPr>
          <w:rFonts w:cstheme="minorHAnsi"/>
        </w:rPr>
      </w:pPr>
      <w:r w:rsidRPr="00E20B83">
        <w:rPr>
          <w:rFonts w:cstheme="minorHAnsi"/>
        </w:rPr>
        <w:t xml:space="preserve">Data availability statement: We do not have ethical approval for the data of participants (under 16 years of age) to be shared. </w:t>
      </w:r>
    </w:p>
    <w:p w14:paraId="266CBCF6" w14:textId="3499F233" w:rsidR="00575949" w:rsidRPr="00E20B83" w:rsidRDefault="00575949" w:rsidP="00575949">
      <w:pPr>
        <w:spacing w:line="480" w:lineRule="auto"/>
        <w:jc w:val="both"/>
        <w:rPr>
          <w:rFonts w:cstheme="minorHAnsi"/>
        </w:rPr>
      </w:pPr>
    </w:p>
    <w:p w14:paraId="10ED5749" w14:textId="7C3A4D4E" w:rsidR="00575949" w:rsidRPr="00E20B83" w:rsidRDefault="00575949" w:rsidP="00575949">
      <w:pPr>
        <w:spacing w:line="480" w:lineRule="auto"/>
        <w:jc w:val="both"/>
        <w:rPr>
          <w:rFonts w:cstheme="minorHAnsi"/>
        </w:rPr>
      </w:pPr>
    </w:p>
    <w:p w14:paraId="63B4959B" w14:textId="21DC4748" w:rsidR="00575949" w:rsidRPr="00E20B83" w:rsidRDefault="00575949" w:rsidP="00575949">
      <w:pPr>
        <w:spacing w:line="480" w:lineRule="auto"/>
        <w:jc w:val="both"/>
        <w:rPr>
          <w:rFonts w:cstheme="minorHAnsi"/>
        </w:rPr>
      </w:pPr>
    </w:p>
    <w:p w14:paraId="1AA7652F" w14:textId="77777777" w:rsidR="00575949" w:rsidRPr="00E20B83" w:rsidRDefault="00575949" w:rsidP="00575949">
      <w:pPr>
        <w:spacing w:line="480" w:lineRule="auto"/>
        <w:jc w:val="both"/>
        <w:rPr>
          <w:rFonts w:cstheme="minorHAnsi"/>
        </w:rPr>
      </w:pPr>
    </w:p>
    <w:p w14:paraId="75EDA34E" w14:textId="22E16F41" w:rsidR="00575949" w:rsidRPr="00E20B83" w:rsidRDefault="00575949" w:rsidP="00575949">
      <w:pPr>
        <w:spacing w:line="480" w:lineRule="auto"/>
        <w:jc w:val="both"/>
        <w:rPr>
          <w:rFonts w:cstheme="minorHAnsi"/>
        </w:rPr>
      </w:pPr>
    </w:p>
    <w:p w14:paraId="3D75C66A" w14:textId="6A499404" w:rsidR="00575949" w:rsidRPr="00E20B83" w:rsidRDefault="00575949" w:rsidP="00575949">
      <w:pPr>
        <w:spacing w:line="480" w:lineRule="auto"/>
        <w:jc w:val="both"/>
        <w:rPr>
          <w:rFonts w:cstheme="minorHAnsi"/>
        </w:rPr>
      </w:pPr>
    </w:p>
    <w:p w14:paraId="23C0508C" w14:textId="23DEBE56" w:rsidR="00575949" w:rsidRPr="00E20B83" w:rsidRDefault="00575949" w:rsidP="00575949">
      <w:pPr>
        <w:spacing w:line="480" w:lineRule="auto"/>
        <w:jc w:val="both"/>
        <w:rPr>
          <w:rFonts w:cstheme="minorHAnsi"/>
        </w:rPr>
      </w:pPr>
    </w:p>
    <w:p w14:paraId="3338BAEA" w14:textId="77777777" w:rsidR="00575949" w:rsidRPr="00E20B83" w:rsidRDefault="00575949" w:rsidP="00575949">
      <w:pPr>
        <w:spacing w:line="480" w:lineRule="auto"/>
        <w:jc w:val="both"/>
        <w:rPr>
          <w:rFonts w:cstheme="minorHAnsi"/>
        </w:rPr>
      </w:pPr>
    </w:p>
    <w:p w14:paraId="052416DA" w14:textId="2D9FC504" w:rsidR="00BE0041" w:rsidRPr="00E20B83" w:rsidRDefault="71DDB097" w:rsidP="0098202E">
      <w:pPr>
        <w:spacing w:line="480" w:lineRule="auto"/>
        <w:jc w:val="center"/>
      </w:pPr>
      <w:r w:rsidRPr="00E20B83">
        <w:lastRenderedPageBreak/>
        <w:t>Introduction</w:t>
      </w:r>
    </w:p>
    <w:p w14:paraId="6F5C5A72" w14:textId="3FC5F3E0" w:rsidR="00CC45CF" w:rsidRPr="00E20B83" w:rsidRDefault="71DDB097" w:rsidP="1732F1E4">
      <w:pPr>
        <w:spacing w:line="480" w:lineRule="auto"/>
        <w:jc w:val="both"/>
      </w:pPr>
      <w:r w:rsidRPr="00E20B83">
        <w:t xml:space="preserve">Health officials have warned that the </w:t>
      </w:r>
      <w:r w:rsidR="662A6788" w:rsidRPr="00E20B83">
        <w:t xml:space="preserve">heavy consumption of unhealthy snacks </w:t>
      </w:r>
      <w:r w:rsidRPr="00E20B83">
        <w:t xml:space="preserve">(both </w:t>
      </w:r>
      <w:r w:rsidR="5887879C" w:rsidRPr="00E20B83">
        <w:t xml:space="preserve">in </w:t>
      </w:r>
      <w:r w:rsidRPr="00E20B83">
        <w:t xml:space="preserve">portion size and frequency) </w:t>
      </w:r>
      <w:r w:rsidR="0090388C" w:rsidRPr="00E20B83">
        <w:t xml:space="preserve">by </w:t>
      </w:r>
      <w:r w:rsidRPr="00E20B83">
        <w:t xml:space="preserve">adolescents may be a main contributing factor to </w:t>
      </w:r>
      <w:r w:rsidR="009431E9" w:rsidRPr="00E20B83">
        <w:t xml:space="preserve">them </w:t>
      </w:r>
      <w:r w:rsidRPr="00E20B83">
        <w:t xml:space="preserve">being overweight or obese </w:t>
      </w:r>
      <w:r w:rsidR="00BE0041" w:rsidRPr="00E20B83">
        <w:fldChar w:fldCharType="begin" w:fldLock="1"/>
      </w:r>
      <w:r w:rsidR="001B0F87" w:rsidRPr="00E20B83">
        <w:instrText>ADDIN CSL_CITATION {"citationItems":[{"id":"ITEM-1","itemData":{"ISSN":"0007-1145","abstract":"Despite the potential link between snack food intake and obesity and the reportedly high prevalence of snacking among adolescents, adolescent snack food patterns (types of foods consumed, frequency and portion size) have not been extensively examined. This study examines these issues using data on the snacking patterns of adolescents aged 13–16 years who took part in the 1997 National Diet and Nutrition Survey (NDNS) and that from a Northern Irish (NI) cohort of adolescents collected 8 years later, in 2005. Overall energy intake was significantly higher in the NI adolescents in 2005 compared with the NDNS adolescents in 1997 (P &lt; 0·01). Consequently, energy intake from snacks was significantly higher in the NI cohort (P &lt; 0·01) and a trend for a higher % energy intake from snacks compared with the NDNS group was observed (median 32·5 % v. 29·8 %, respectively). Sugar-sweetened carbonated and soft drinks remained the most popular choice of snack over this 8-year period; however, both the portion size consumed and frequency of consumption were significantly higher among the adolescents in 2005 compared with those in 1997 (P = 0·022 and P = 0·014, respectively). Despite the lower popularity, and correspondingly lower frequency of milks and beverages, the portion size of both food groups was significantly higher among the adolescents in 2005 compared with those in 1997 (P &lt; 0·001 and P = 0·007, respectively). These findings may provide scope for policy interventions to place particular emphasis on reducing typical portion sizes consumed of popular snack choices, in particular high-energy carbonated and soft drinks, among UK adolescents.","author":[{"dropping-particle":"","family":"Kerr","given":"Maeve A","non-dropping-particle":"","parse-names":false,"suffix":""},{"dropping-particle":"","family":"Rennie","given":"Kirsten L","non-dropping-particle":"","parse-names":false,"suffix":""},{"dropping-particle":"","family":"McCaffrey","given":"Tracy A","non-dropping-particle":"","parse-names":false,"suffix":""},{"dropping-particle":"","family":"Wallace","given":"Julie M W","non-dropping-particle":"","parse-names":false,"suffix":""},{"dropping-particle":"","family":"Hannon-Fletcher","given":"Mary P","non-dropping-particle":"","parse-names":false,"suffix":""},{"dropping-particle":"","family":"Livingstone","given":"M Barbara E","non-dropping-particle":"","parse-names":false,"suffix":""}],"container-title":"British Journal of Nutrition","edition":"2008/06/05","id":"ITEM-1","issue":"1","issued":{"date-parts":[["2008"]]},"page":"122-131","publisher":"Cambridge University Press","title":"Snacking patterns among adolescents: a comparison of type, frequency and portion size between Britain in 1997 and Northern Ireland in 2005","type":"article-journal","volume":"101"},"uris":["http://www.mendeley.com/documents/?uuid=7f2b3ffe-d0a7-4f7c-8dcf-187060232787"]},{"id":"ITEM-2","itemData":{"ISSN":"1368-9800","abstract":"Objective:To determine the prevalence of overweight and obesity in British young people (4–18 years) in 1997.Design:Cross-sectional analysis of the National Diet and Nutrition Survey of young people.Setting:Great Britain.Subjects:Nationally representative sample of 1836 young people (age 4–18 years).Results:The prevalence of obesity based on body mass index (weight/height2) and the International Obesity Task Force cut–offs was 4.0%, with a further 15.4% identified as overweight. Asians were almost four times as likely to be obese as white subjects (13.6 vs. 3.5%, P &lt; 0.001). Among white subjects there was no significant difference in the prevalence of obesity between girls and boys, or with age. The risk of obesity was significantly higher in subjects from social classes IV and V than from social classes I–III (6.5 vs. 2.7%, P = 0.003). Subjects living in Scotland and Wales were significantly more likely to be obese than those in England (7.6 and 6.5 vs. 2.9%, respectively, P &lt; 0.01). Multiple logistic regression showed that, among white subjects, those in social classes IV and V living in Wales and Scotland were three times more likely to be obese than the other children in the survey (odds ratio 3.3, 95% confidence interval 1.1–9.8).Conclusion:These data provide information on the national prevalence of overweight and obesity in Great Britain and baseline data from which to monitor future trends. This analysis provides important demographic information on those most at risk of obesity, which may be used to inform public health strategies to prevent obesity in young people.","author":[{"dropping-particle":"","family":"Jebb","given":"Susan A","non-dropping-particle":"","parse-names":false,"suffix":""},{"dropping-particle":"","family":"Rennie","given":"Kirsten L","non-dropping-particle":"","parse-names":false,"suffix":""},{"dropping-particle":"","family":"Cole","given":"Tim J","non-dropping-particle":"","parse-names":false,"suffix":""}],"container-title":"Public Health Nutrition","edition":"2007/01/02","id":"ITEM-2","issue":"3","issued":{"date-parts":[["2004"]]},"page":"461-465","publisher":"Cambridge University Press","title":"Prevalence of overweight and obesity among young people in Great Britain","type":"article-journal","volume":"7"},"uris":["http://www.mendeley.com/documents/?uuid=d3184d0e-15fe-4a49-81ca-b2f3c5506494"]},{"id":"ITEM-3","itemData":{"URL":"https://www.gov.uk/government/news/phe-launches-change4life-campaign-around-childrens-snacking","author":[{"dropping-particle":"","family":"Public Health England","given":"","non-dropping-particle":"","parse-names":false,"suffix":""}],"id":"ITEM-3","issued":{"date-parts":[["2018"]]},"title":"PHE launches Change4Life campaign around children’s snacking","type":"webpage"},"uris":["http://www.mendeley.com/documents/?uuid=7b7d2dfb-dbf1-4c74-962f-fc44eb915ed6"]}],"mendeley":{"formattedCitation":"(Jebb et al., 2004; Kerr et al., 2008; Public Health England, 2018c)","plainTextFormattedCitation":"(Jebb et al., 2004; Kerr et al., 2008; Public Health England, 2018c)","previouslyFormattedCitation":"(Jebb et al., 2004; Kerr et al., 2008; Public Health England, 2018c)"},"properties":{"noteIndex":0},"schema":"https://github.com/citation-style-language/schema/raw/master/csl-citation.json"}</w:instrText>
      </w:r>
      <w:r w:rsidR="00BE0041" w:rsidRPr="00E20B83">
        <w:fldChar w:fldCharType="separate"/>
      </w:r>
      <w:r w:rsidR="00575E67" w:rsidRPr="00E20B83">
        <w:rPr>
          <w:noProof/>
        </w:rPr>
        <w:t>(Jebb et al., 2004; Kerr et al., 2008; Public Health England, 2018c)</w:t>
      </w:r>
      <w:r w:rsidR="00BE0041" w:rsidRPr="00E20B83">
        <w:fldChar w:fldCharType="end"/>
      </w:r>
      <w:r w:rsidRPr="00E20B83">
        <w:t>. Adolescents</w:t>
      </w:r>
      <w:r w:rsidR="00DD4B36" w:rsidRPr="00E20B83">
        <w:t>,</w:t>
      </w:r>
      <w:r w:rsidRPr="00E20B83">
        <w:t xml:space="preserve"> on average</w:t>
      </w:r>
      <w:r w:rsidR="00DD4B36" w:rsidRPr="00E20B83">
        <w:t>,</w:t>
      </w:r>
      <w:r w:rsidRPr="00E20B83">
        <w:t xml:space="preserve"> </w:t>
      </w:r>
      <w:r w:rsidR="2F03737E" w:rsidRPr="00E20B83">
        <w:t xml:space="preserve">tend to </w:t>
      </w:r>
      <w:r w:rsidRPr="00E20B83">
        <w:t>consum</w:t>
      </w:r>
      <w:r w:rsidR="2F03737E" w:rsidRPr="00E20B83">
        <w:t>e</w:t>
      </w:r>
      <w:r w:rsidRPr="00E20B83">
        <w:t xml:space="preserve"> three or more unhealthy snacks </w:t>
      </w:r>
      <w:r w:rsidR="00D32E53" w:rsidRPr="00E20B83">
        <w:t xml:space="preserve">a day </w:t>
      </w:r>
      <w:r w:rsidR="7904EE8A" w:rsidRPr="00E20B83">
        <w:t>(</w:t>
      </w:r>
      <w:r w:rsidR="0D42EA13" w:rsidRPr="00E20B83">
        <w:t>e.g.,</w:t>
      </w:r>
      <w:r w:rsidR="7904EE8A" w:rsidRPr="00E20B83">
        <w:t xml:space="preserve"> chocolate</w:t>
      </w:r>
      <w:r w:rsidR="00D32E53" w:rsidRPr="00E20B83">
        <w:t>;</w:t>
      </w:r>
      <w:r w:rsidR="7904EE8A" w:rsidRPr="00E20B83">
        <w:t xml:space="preserve"> </w:t>
      </w:r>
      <w:r w:rsidR="00BE0041" w:rsidRPr="00E20B83">
        <w:fldChar w:fldCharType="begin" w:fldLock="1"/>
      </w:r>
      <w:r w:rsidR="001B0F87" w:rsidRPr="00E20B83">
        <w:instrText>ADDIN CSL_CITATION {"citationItems":[{"id":"ITEM-1","itemData":{"URL":"https://www.gov.uk/government/news/phe-launches-change4life-campaign-around-childrens-snacking","author":[{"dropping-particle":"","family":"Public Health England","given":"","non-dropping-particle":"","parse-names":false,"suffix":""}],"id":"ITEM-1","issued":{"date-parts":[["2018"]]},"title":"PHE launches Change4Life campaign around children’s snacking","type":"webpage"},"uris":["http://www.mendeley.com/documents/?uuid=7b7d2dfb-dbf1-4c74-962f-fc44eb915ed6"]}],"mendeley":{"formattedCitation":"(Public Health England, 2018c)","manualFormatting":"Public Health England, 2018c)","plainTextFormattedCitation":"(Public Health England, 2018c)","previouslyFormattedCitation":"(Public Health England, 2018c)"},"properties":{"noteIndex":0},"schema":"https://github.com/citation-style-language/schema/raw/master/csl-citation.json"}</w:instrText>
      </w:r>
      <w:r w:rsidR="00BE0041" w:rsidRPr="00E20B83">
        <w:fldChar w:fldCharType="separate"/>
      </w:r>
      <w:r w:rsidR="00575E67" w:rsidRPr="00E20B83">
        <w:rPr>
          <w:noProof/>
        </w:rPr>
        <w:t>Public Health England, 2018c)</w:t>
      </w:r>
      <w:r w:rsidR="00BE0041" w:rsidRPr="00E20B83">
        <w:fldChar w:fldCharType="end"/>
      </w:r>
      <w:r w:rsidR="009431E9" w:rsidRPr="00E20B83">
        <w:t>,</w:t>
      </w:r>
      <w:r w:rsidRPr="00E20B83">
        <w:t xml:space="preserve"> and this contributes to around a third of an adolescent’s daily calorie intake</w:t>
      </w:r>
      <w:r w:rsidR="62884571" w:rsidRPr="00E20B83">
        <w:t xml:space="preserve"> </w:t>
      </w:r>
      <w:r w:rsidR="00BE0041" w:rsidRPr="00E20B83">
        <w:fldChar w:fldCharType="begin" w:fldLock="1"/>
      </w:r>
      <w:r w:rsidR="001B0F87" w:rsidRPr="00E20B83">
        <w:instrText>ADDIN CSL_CITATION {"citationItems":[{"id":"ITEM-1","itemData":{"abstract":"nutrition","author":[{"dropping-particle":"","family":"Public Health England","given":"","non-dropping-particle":"","parse-names":false,"suffix":""}],"container-title":"Public Health England","id":"ITEM-1","issued":{"date-parts":[["2018"]]},"title":"Calorie reduction: The scope and ambition for action","type":"article-journal"},"uris":["http://www.mendeley.com/documents/?uuid=8fa4dc19-e836-4abd-8b46-18b16d6c28bd"]}],"mendeley":{"formattedCitation":"(Public Health England, 2018a)","plainTextFormattedCitation":"(Public Health England, 2018a)","previouslyFormattedCitation":"(Public Health England, 2018a)"},"properties":{"noteIndex":0},"schema":"https://github.com/citation-style-language/schema/raw/master/csl-citation.json"}</w:instrText>
      </w:r>
      <w:r w:rsidR="00BE0041" w:rsidRPr="00E20B83">
        <w:fldChar w:fldCharType="separate"/>
      </w:r>
      <w:r w:rsidR="00575E67" w:rsidRPr="00E20B83">
        <w:rPr>
          <w:noProof/>
        </w:rPr>
        <w:t>(Public Health England, 2018a)</w:t>
      </w:r>
      <w:r w:rsidR="00BE0041" w:rsidRPr="00E20B83">
        <w:fldChar w:fldCharType="end"/>
      </w:r>
      <w:r w:rsidR="4FF7F5EF" w:rsidRPr="00E20B83">
        <w:t>.</w:t>
      </w:r>
      <w:r w:rsidRPr="00E20B83">
        <w:t xml:space="preserve"> Unhealthy snack consumption is </w:t>
      </w:r>
      <w:r w:rsidR="103C95AE" w:rsidRPr="00E20B83">
        <w:t xml:space="preserve">a </w:t>
      </w:r>
      <w:r w:rsidR="2E90F60A" w:rsidRPr="00E20B83">
        <w:t>part of</w:t>
      </w:r>
      <w:r w:rsidRPr="00E20B83">
        <w:t xml:space="preserve"> diets that are of poorer nutritional quality</w:t>
      </w:r>
      <w:r w:rsidR="0010565B" w:rsidRPr="00E20B83">
        <w:t>,</w:t>
      </w:r>
      <w:r w:rsidRPr="00E20B83">
        <w:t xml:space="preserve"> as snack foods are often energy-dense, nutritionally-poor</w:t>
      </w:r>
      <w:r w:rsidR="2F03737E" w:rsidRPr="00E20B83">
        <w:t>,</w:t>
      </w:r>
      <w:r w:rsidRPr="00E20B83">
        <w:t xml:space="preserve"> foods that are high in sugar or saturated fat, which can lead to excessive weight gain </w:t>
      </w:r>
      <w:r w:rsidR="00BE0041" w:rsidRPr="00E20B83">
        <w:fldChar w:fldCharType="begin" w:fldLock="1"/>
      </w:r>
      <w:r w:rsidR="001B0F87" w:rsidRPr="00E20B83">
        <w:instrText>ADDIN CSL_CITATION {"citationItems":[{"id":"ITEM-1","itemData":{"ISSN":"1476-5640","author":[{"dropping-particle":"","family":"Santaliestra-Pasías","given":"A M","non-dropping-particle":"","parse-names":false,"suffix":""},{"dropping-particle":"","family":"Mouratidou","given":"T","non-dropping-particle":"","parse-names":false,"suffix":""},{"dropping-particle":"","family":"Huybrechts","given":"Inge","non-dropping-particle":"","parse-names":false,"suffix":""},{"dropping-particle":"","family":"Beghin","given":"L","non-dropping-particle":"","parse-names":false,"suffix":""},{"dropping-particle":"","family":"Cuenca-García","given":"M","non-dropping-particle":"","parse-names":false,"suffix":""},{"dropping-particle":"","family":"Castillo","given":"M J","non-dropping-particle":"","parse-names":false,"suffix":""},{"dropping-particle":"","family":"Galfo","given":"M","non-dropping-particle":"","parse-names":false,"suffix":""},{"dropping-particle":"","family":"Hallstrom","given":"L","non-dropping-particle":"","parse-names":false,"suffix":""},{"dropping-particle":"","family":"Kafatos","given":"A","non-dropping-particle":"","parse-names":false,"suffix":""},{"dropping-particle":"","family":"Manios","given":"Y","non-dropping-particle":"","parse-names":false,"suffix":""}],"container-title":"European journal of clinical nutrition","id":"ITEM-1","issue":"3","issued":{"date-parts":[["2014"]]},"page":"300-308","publisher":"Nature Publishing Group","title":"Increased sedentary behaviour is associated with unhealthy dietary patterns in European adolescents participating in the HELENA study","type":"article-journal","volume":"68"},"uris":["http://www.mendeley.com/documents/?uuid=b5346e9d-8e59-459e-bcee-d0cd6aa8c6ad"]}],"mendeley":{"formattedCitation":"(Santaliestra-Pasías et al., 2014)","plainTextFormattedCitation":"(Santaliestra-Pasías et al., 2014)","previouslyFormattedCitation":"(Santaliestra-Pasías et al., 2014)"},"properties":{"noteIndex":0},"schema":"https://github.com/citation-style-language/schema/raw/master/csl-citation.json"}</w:instrText>
      </w:r>
      <w:r w:rsidR="00BE0041" w:rsidRPr="00E20B83">
        <w:fldChar w:fldCharType="separate"/>
      </w:r>
      <w:r w:rsidR="00575E67" w:rsidRPr="00E20B83">
        <w:rPr>
          <w:noProof/>
        </w:rPr>
        <w:t>(Santaliestra-Pasías et al., 2014)</w:t>
      </w:r>
      <w:r w:rsidR="00BE0041" w:rsidRPr="00E20B83">
        <w:fldChar w:fldCharType="end"/>
      </w:r>
      <w:r w:rsidRPr="00E20B83">
        <w:t>. Obesity in adolescents is concerning as it can have both immediate (e.g.</w:t>
      </w:r>
      <w:r w:rsidR="6CB0608C" w:rsidRPr="00E20B83">
        <w:t>,</w:t>
      </w:r>
      <w:r w:rsidRPr="00E20B83">
        <w:t xml:space="preserve"> lower self-esteem and poorer academic ability) and long-lasting implications (e.g.</w:t>
      </w:r>
      <w:r w:rsidR="3DD709E7" w:rsidRPr="00E20B83">
        <w:t>,</w:t>
      </w:r>
      <w:r w:rsidRPr="00E20B83">
        <w:t xml:space="preserve"> diabetes and cancer) for health and well-being </w:t>
      </w:r>
      <w:r w:rsidR="00BE0041" w:rsidRPr="00E20B83">
        <w:fldChar w:fldCharType="begin" w:fldLock="1"/>
      </w:r>
      <w:r w:rsidR="001B0F87" w:rsidRPr="00E20B83">
        <w:instrText>ADDIN CSL_CITATION {"citationItems":[{"id":"ITEM-1","itemData":{"ISSN":"1479-5868","abstract":"BACKGROUND: Snacking is likely to play an important role in the development of overweight and obesity, yet little is known about the contexts of snacking in adolescents or how snacking may influence other dietary habits, like meal skipping. This study examines the contexts in which adolescents snack and whether these contexts are associated with demographic characteristics of adolescents and with meal skipping. METHODS: A cross-sectional, self-reported online food habits survey was administered to 3,250 secondary students in years seven and nine. The students were drawn from 37 secondary schools in Victoria, Australia during 2004–2005. Frequencies of meal skipping, and snacking in eight contexts, were compared across gender, year level and region of residence. Logistic regressions were performed to examine associations between snacking contexts and meal skipping adjusting for gender and region. RESULTS: The most common contexts for snacking among adolescents were after school (4.6 times per week), while watching TV (3.5 times per week) and while hanging out with friends (2.4 times per week). Adolescents were least likely to snack all day long (0.8 times per week) or in the middle of the night (0.4 times per week). Snacking contexts were variously associated with gender, year level and region. In contrast, meal skipping was associated with gender and region of residence but not year level. Adolescents who reported more frequent snacking on the run, on the way to or from school, all day long, or in the middle of the night were more likely to skip meals. CONCLUSION: These data suggest adolescents snack frequently, especially in their leisure time. In addition, adolescents who snack on the run, on the way to or from school, all day long or in the middle of the night are more likely to skip meals than are adolescents who don't snack at these times. Understanding the contexts in which adolescents snack, and their associations with skipping meals, may assist those involved in the promotion of healthy food habits among adolescents.","author":[{"dropping-particle":"","family":"Savige","given":"Gayle","non-dropping-particle":"","parse-names":false,"suffix":""},{"dropping-particle":"","family":"MacFarlane","given":"Abbie","non-dropping-particle":"","parse-names":false,"suffix":""},{"dropping-particle":"","family":"Ball","given":"Kylie","non-dropping-particle":"","parse-names":false,"suffix":""},{"dropping-particle":"","family":"Worsley","given":"Anthony","non-dropping-particle":"","parse-names":false,"suffix":""},{"dropping-particle":"","family":"Crawford","given":"David","non-dropping-particle":"","parse-names":false,"suffix":""}],"container-title":"The International Journal of Behavioral Nutrition and Physical Activity","id":"ITEM-1","issued":{"date-parts":[["2007","9","17"]]},"page":"36-45","publisher":"BioMed Central","publisher-place":"London","title":"Snacking behaviours of adolescents and their association with skipping meals","type":"article-journal","volume":"4"},"uris":["http://www.mendeley.com/documents/?uuid=560ebd1b-9351-4086-9adc-d881bbe2efb8"]},{"id":"ITEM-2","itemData":{"ISSN":"0140-6736","author":[{"dropping-particle":"","family":"Cecchini","given":"Michele","non-dropping-particle":"","parse-names":false,"suffix":""},{"dropping-particle":"","family":"Sassi","given":"Franco","non-dropping-particle":"","parse-names":false,"suffix":""},{"dropping-particle":"","family":"Lauer","given":"Jeremy A","non-dropping-particle":"","parse-names":false,"suffix":""},{"dropping-particle":"","family":"Lee","given":"Yong Y","non-dropping-particle":"","parse-names":false,"suffix":""},{"dropping-particle":"","family":"Guajardo-Barron","given":"Veronica","non-dropping-particle":"","parse-names":false,"suffix":""},{"dropping-particle":"","family":"Chisholm","given":"Daniel","non-dropping-particle":"","parse-names":false,"suffix":""}],"container-title":"The Lancet","id":"ITEM-2","issue":"9754","issued":{"date-parts":[["2010"]]},"page":"1775-1784","publisher":"Elsevier","title":"Tackling of unhealthy diets, physical inactivity, and obesity: health effects and cost-effectiveness","type":"article-journal","volume":"376"},"uris":["http://www.mendeley.com/documents/?uuid=1d6381e9-ddda-49ea-892f-1d47943ce8b5"]}],"mendeley":{"formattedCitation":"(Cecchini et al., 2010; Savige et al., 2007)","plainTextFormattedCitation":"(Cecchini et al., 2010; Savige et al., 2007)","previouslyFormattedCitation":"(Cecchini et al., 2010; Savige et al., 2007)"},"properties":{"noteIndex":0},"schema":"https://github.com/citation-style-language/schema/raw/master/csl-citation.json"}</w:instrText>
      </w:r>
      <w:r w:rsidR="00BE0041" w:rsidRPr="00E20B83">
        <w:fldChar w:fldCharType="separate"/>
      </w:r>
      <w:r w:rsidR="00575E67" w:rsidRPr="00E20B83">
        <w:rPr>
          <w:noProof/>
        </w:rPr>
        <w:t>(Cecchini et al., 2010; Savige et al., 2007)</w:t>
      </w:r>
      <w:r w:rsidR="00BE0041" w:rsidRPr="00E20B83">
        <w:fldChar w:fldCharType="end"/>
      </w:r>
      <w:r w:rsidRPr="00E20B83">
        <w:t xml:space="preserve">. </w:t>
      </w:r>
      <w:r w:rsidR="4710A434" w:rsidRPr="00E20B83">
        <w:t xml:space="preserve"> </w:t>
      </w:r>
    </w:p>
    <w:p w14:paraId="72ACBD64" w14:textId="1BF1BA3C" w:rsidR="00AB0102" w:rsidRPr="00E20B83" w:rsidRDefault="00AB0102" w:rsidP="6C6A2F06">
      <w:pPr>
        <w:spacing w:line="480" w:lineRule="auto"/>
        <w:ind w:firstLine="720"/>
        <w:jc w:val="both"/>
      </w:pPr>
      <w:r w:rsidRPr="00E20B83">
        <w:t>Data indicate</w:t>
      </w:r>
      <w:r w:rsidR="00346E41" w:rsidRPr="00E20B83">
        <w:t>s</w:t>
      </w:r>
      <w:r w:rsidRPr="00E20B83">
        <w:t xml:space="preserve"> that the prevalence of obesity in adolescents is strongly related to socioeconomic status (SES), with adolescents living in the most deprived areas of the United Kingdom being more likely to be overweight or obese compared to those living in the least deprived areas </w:t>
      </w:r>
      <w:r w:rsidRPr="00E20B83">
        <w:fldChar w:fldCharType="begin" w:fldLock="1"/>
      </w:r>
      <w:r w:rsidR="001B0F87" w:rsidRPr="00E20B83">
        <w:instrText>ADDIN CSL_CITATION {"citationItems":[{"id":"ITEM-1","itemData":{"ISSN":"1932-6203","author":[{"dropping-particle":"","family":"White","given":"James","non-dropping-particle":"","parse-names":false,"suffix":""},{"dropping-particle":"","family":"Rehkopf","given":"David","non-dropping-particle":"","parse-names":false,"suffix":""},{"dropping-particle":"","family":"Mortensen","given":"Laust Hvas","non-dropping-particle":"","parse-names":false,"suffix":""}],"container-title":"PloS one","id":"ITEM-1","issue":"1","issued":{"date-parts":[["2016"]]},"page":"e0147614","publisher":"Public Library of Science San Francisco, CA USA","title":"Trends in socioeconomic inequalities in body mass index, underweight and obesity among English children, 2007–2008 to 2011–2012","type":"article-journal","volume":"11"},"uris":["http://www.mendeley.com/documents/?uuid=d455e7ea-a938-4880-b8b0-5991185a1f70"]},{"id":"ITEM-2","itemData":{"author":[{"dropping-particle":"","family":"NHS","given":"","non-dropping-particle":"","parse-names":false,"suffix":""}],"id":"ITEM-2","issued":{"date-parts":[["2020"]]},"title":"National Child Measurement Programme, England 2019/20 School Year","type":"article"},"uris":["http://www.mendeley.com/documents/?uuid=789d47bc-e465-48d3-9484-ff7a0d648c55"]}],"mendeley":{"formattedCitation":"(NHS, 2020b; White et al., 2016)","plainTextFormattedCitation":"(NHS, 2020b; White et al., 2016)","previouslyFormattedCitation":"(NHS, 2020b; White et al., 2016)"},"properties":{"noteIndex":0},"schema":"https://github.com/citation-style-language/schema/raw/master/csl-citation.json"}</w:instrText>
      </w:r>
      <w:r w:rsidRPr="00E20B83">
        <w:fldChar w:fldCharType="separate"/>
      </w:r>
      <w:r w:rsidR="00575E67" w:rsidRPr="00E20B83">
        <w:rPr>
          <w:noProof/>
        </w:rPr>
        <w:t>(NHS, 2020b; White et al., 2016)</w:t>
      </w:r>
      <w:r w:rsidRPr="00E20B83">
        <w:fldChar w:fldCharType="end"/>
      </w:r>
      <w:r w:rsidRPr="00E20B83">
        <w:t xml:space="preserve">. </w:t>
      </w:r>
      <w:r w:rsidR="00CC45CF" w:rsidRPr="00E20B83">
        <w:t xml:space="preserve">Adolescents from </w:t>
      </w:r>
      <w:r w:rsidR="004C311F" w:rsidRPr="00E20B83">
        <w:t xml:space="preserve">lower SES </w:t>
      </w:r>
      <w:r w:rsidR="00CC45CF" w:rsidRPr="00E20B83">
        <w:t xml:space="preserve">families tend to consume fewer healthy foods, and more unhealthy snacks, than adolescents from higher SES families </w:t>
      </w:r>
      <w:r w:rsidRPr="00E20B83">
        <w:fldChar w:fldCharType="begin" w:fldLock="1"/>
      </w:r>
      <w:r w:rsidR="001B0F87" w:rsidRPr="00E20B83">
        <w:instrText>ADDIN CSL_CITATION {"citationItems":[{"id":"ITEM-1","itemData":{"ISSN":"1654-6628","author":[{"dropping-particle":"","family":"Skårdal","given":"Madelene","non-dropping-particle":"","parse-names":false,"suffix":""},{"dropping-particle":"","family":"Western","given":"Inger Mari","non-dropping-particle":"","parse-names":false,"suffix":""},{"dropping-particle":"","family":"Ask","given":"Anne M S","non-dropping-particle":"","parse-names":false,"suffix":""},{"dropping-particle":"","family":"Øverby","given":"Nina C","non-dropping-particle":"","parse-names":false,"suffix":""}],"container-title":"Food &amp; nutrition research","id":"ITEM-1","issue":"1","issued":{"date-parts":[["2014"]]},"page":"23590","publisher":"Taylor &amp; Francis","title":"Socioeconomic differences in selected dietary habits among Norwegian 13–14 year-olds: a cross-sectional study","type":"article-journal","volume":"58"},"uris":["http://www.mendeley.com/documents/?uuid=58db2fde-c0f1-41a0-a53f-bc5c685e5c87"]}],"mendeley":{"formattedCitation":"(Skårdal et al., 2014)","manualFormatting":"(Skårdal et al., 2014: [Authors, Year - blinded for peer review])","plainTextFormattedCitation":"(Skårdal et al., 2014)","previouslyFormattedCitation":"(Skårdal et al., 2014)"},"properties":{"noteIndex":0},"schema":"https://github.com/citation-style-language/schema/raw/master/csl-citation.json"}</w:instrText>
      </w:r>
      <w:r w:rsidRPr="00E20B83">
        <w:fldChar w:fldCharType="separate"/>
      </w:r>
      <w:r w:rsidR="00CC45CF" w:rsidRPr="00E20B83">
        <w:rPr>
          <w:noProof/>
        </w:rPr>
        <w:t>(Skårdal et al., 2014:</w:t>
      </w:r>
      <w:r w:rsidR="00CC45CF" w:rsidRPr="00E20B83">
        <w:rPr>
          <w:rFonts w:eastAsia="Calibri"/>
          <w:noProof/>
        </w:rPr>
        <w:t xml:space="preserve"> [Authors, Year - blinded for peer review]</w:t>
      </w:r>
      <w:r w:rsidR="00CC45CF" w:rsidRPr="00E20B83">
        <w:rPr>
          <w:noProof/>
        </w:rPr>
        <w:t>)</w:t>
      </w:r>
      <w:r w:rsidRPr="00E20B83">
        <w:fldChar w:fldCharType="end"/>
      </w:r>
      <w:r w:rsidR="00CC45CF" w:rsidRPr="00E20B83">
        <w:t xml:space="preserve">. </w:t>
      </w:r>
      <w:r w:rsidR="0019213B" w:rsidRPr="00E20B83">
        <w:t xml:space="preserve">Such unhealthy snacking behaviours </w:t>
      </w:r>
      <w:r w:rsidRPr="00E20B83">
        <w:t>ha</w:t>
      </w:r>
      <w:r w:rsidR="0019213B" w:rsidRPr="00E20B83">
        <w:t>ve</w:t>
      </w:r>
      <w:r w:rsidRPr="00E20B83">
        <w:t xml:space="preserve"> been associated with the availability and cost of foods in the local area and</w:t>
      </w:r>
      <w:r w:rsidR="00EF56E0" w:rsidRPr="00E20B83">
        <w:t xml:space="preserve"> may be influenced by</w:t>
      </w:r>
      <w:r w:rsidRPr="00E20B83">
        <w:t xml:space="preserve"> adolescents’ perceptions about what is acceptable and normative dietary intake </w:t>
      </w:r>
      <w:r w:rsidRPr="00E20B83">
        <w:fldChar w:fldCharType="begin" w:fldLock="1"/>
      </w:r>
      <w:r w:rsidR="001B0F87" w:rsidRPr="00E20B83">
        <w:instrText>ADDIN CSL_CITATION {"citationItems":[{"id":"ITEM-1","itemData":{"ISSN":"2044-6055","author":[{"dropping-particle":"","family":"Thomas","given":"Fiona","non-dropping-particle":"","parse-names":false,"suffix":""},{"dropping-particle":"","family":"Thomas","given":"Christopher","non-dropping-particle":"","parse-names":false,"suffix":""},{"dropping-particle":"","family":"Hooper","given":"Lucie","non-dropping-particle":"","parse-names":false,"suffix":""},{"dropping-particle":"","family":"Rosenberg","given":"Gillian","non-dropping-particle":"","parse-names":false,"suffix":""},{"dropping-particle":"","family":"Vohra","given":"Jyotsna","non-dropping-particle":"","parse-names":false,"suffix":""},{"dropping-particle":"","family":"Bauld","given":"Linda","non-dropping-particle":"","parse-names":false,"suffix":""}],"container-title":"BMJ open","id":"ITEM-1","issue":"6","issued":{"date-parts":[["2019"]]},"page":"e027333","publisher":"British Medical Journal Publishing Group","title":"Area deprivation, screen time and consumption of food and drink high in fat salt and sugar (HFSS) in young people: results from a cross-sectional study in the UK","type":"article-journal","volume":"9"},"uris":["http://www.mendeley.com/documents/?uuid=29029d96-f32a-4242-bc54-7f3b68f6181b"]},{"id":"ITEM-2","itemData":{"abstract":"Background Well-informed interventions are needed if school-based health promotion is to be effective. Amongother aims, the Iranian Health Promoting School (IHPS) program that was launched in 2011, has an important aimof promoting dietary behaviors of adolescents. The present study, therefore, aimed to investigate the factors affectingunhealthy snacking of adolescents and provide evidence for a more effective IHPS program. Methods In a cross-sectional study design, 1320 students from 40 schools in Kerman city were selected using aproportional stratified random sampling method. A modified qualitative Food Frequency Questionnaire (FFQ) wasused to gather data about unhealthy snacking behavior. Data about intrapersonal and environmental factors wereobtained using a validated and reliable questionnaire. A mixed-effects negative-binomial regression model was usedto analyze the data. Results Taste and sensory perception (prevalence rate ratio [PRR] = 1.18; 95% CI: 1.09-1.27), being a male (PRR = 1.20;95% CI: 1.05-1.38) and lower nutritional knowledge (PRR = 0.96; 95% CI: 0.91-0.99) were associated with higher weeklyunhealthy snaking. Perceived self-efficacy (PRR = 0.95; 95% CI: 0.91-1.00) negatively influenced the frequency ofunhealthy snaking, with this approaching significance (P&lt; .06). In case of environmental factors, high socio-economicstatus (SES) level (PRR = 1.45; 95% CI: 1.26-1.67), single-parent family (PRR = 1.14; 95% CI: 1.01-1.30), more socialnorms pressure (PRR = 1.08; 95% CI: 1.01-1.17), pocket money allowance (PRR = 1.21; 95% CI: 1.09-1.34), easyaccessibility (PRR = 1.06; 95% CI:1.01-1.11), and less perceived parental control (PRR= 0.96; 95% CI: 0.92-0.99) all hada role in higher consumption of unhealthy snacks. Interestingly, larger school size was associated with less unhealthysnacking (PRR = 0.79; 95% CI: 0.68-0.92). Conclusion Unhealthy snacking behavior is influenced by individual, socio-cultural and physical-environmentalinfluences, namely by factors relating to poor parenting practices, high SES level, family characteristics, improper socialnorms pressure, and less knowledge and self-efficacy of students. This evidence can be used to inform a more evidencebased IHPS program through focusing on supportive strategies at the home, school, and local community levels.","author":[{"dropping-particle":"","family":"Yazdi Feyzabadi","given":"Vahid","non-dropping-particle":"","parse-names":false,"suffix":""},{"dropping-particle":"","family":"Keshavarz Mohammadi","given":"Nastaran","non-dropping-particle":"","parse-names":false,"suffix":""},{"dropping-particle":"","family":"Omidvar","given":"Nasrin","non-dropping-particle":"","parse-names":false,"suffix":""},{"dropping-particle":"","family":"Karimi-Shahanjarini","given":"Akram","non-dropping-particle":"","parse-names":false,"suffix":""},{"dropping-particle":"","family":"Nedjat","given":"Saharnaz","non-dropping-particle":"","parse-names":false,"suffix":""},{"dropping-particle":"","family":"Rashidian","given":"Arash","non-dropping-particle":"","parse-names":false,"suffix":""}],"container-title":"International Journal of Health Policy and Management","id":"ITEM-2","issue":"9","issued":{"date-parts":[["2017"]]},"language":"en","page":"519-528","publisher-place":"Department of Health Management and Economics, School of Public Health, Tehran University of Medical Sciences, Tehran, Iran","title":"Factors Associated With Unhealthy Snacks Consumption Among Adolescents in Iran’s Schools","type":"article-journal","volume":"6"},"uris":["http://www.mendeley.com/documents/?uuid=b2289024-b25f-4930-b3a5-6658b1d1981a"]}],"mendeley":{"formattedCitation":"(Thomas et al., 2019; Yazdi Feyzabadi et al., 2017)","manualFormatting":"(Thomas et al., 2019; Yazdi Feyzabadi et al., 2017; [Authors, Year - blinded for peer review])","plainTextFormattedCitation":"(Thomas et al., 2019; Yazdi Feyzabadi et al., 2017)","previouslyFormattedCitation":"(Thomas et al., 2019; Yazdi Feyzabadi et al., 2017)"},"properties":{"noteIndex":0},"schema":"https://github.com/citation-style-language/schema/raw/master/csl-citation.json"}</w:instrText>
      </w:r>
      <w:r w:rsidRPr="00E20B83">
        <w:fldChar w:fldCharType="separate"/>
      </w:r>
      <w:r w:rsidR="00E37200" w:rsidRPr="00E20B83">
        <w:rPr>
          <w:noProof/>
        </w:rPr>
        <w:t>(Thomas et al., 2019; Yazdi Feyzabadi et al., 2017</w:t>
      </w:r>
      <w:r w:rsidR="00BA0564" w:rsidRPr="00E20B83">
        <w:rPr>
          <w:noProof/>
        </w:rPr>
        <w:t>;</w:t>
      </w:r>
      <w:r w:rsidR="00E37200" w:rsidRPr="00E20B83">
        <w:rPr>
          <w:rFonts w:eastAsia="Calibri"/>
          <w:noProof/>
        </w:rPr>
        <w:t xml:space="preserve"> [Authors, Year - blinded for peer review]</w:t>
      </w:r>
      <w:r w:rsidR="00E37200" w:rsidRPr="00E20B83">
        <w:rPr>
          <w:noProof/>
        </w:rPr>
        <w:t>)</w:t>
      </w:r>
      <w:r w:rsidRPr="00E20B83">
        <w:fldChar w:fldCharType="end"/>
      </w:r>
      <w:r w:rsidRPr="00E20B83">
        <w:t>.</w:t>
      </w:r>
    </w:p>
    <w:p w14:paraId="53EB4872" w14:textId="6E91A233" w:rsidR="00C91463" w:rsidRPr="00E20B83" w:rsidRDefault="433E4150" w:rsidP="1732F1E4">
      <w:pPr>
        <w:spacing w:line="480" w:lineRule="auto"/>
        <w:ind w:firstLine="720"/>
        <w:jc w:val="both"/>
        <w:rPr>
          <w:shd w:val="clear" w:color="auto" w:fill="FFFFFF"/>
        </w:rPr>
      </w:pPr>
      <w:r w:rsidRPr="00E20B83">
        <w:t xml:space="preserve">Children transitioning into adolescence (11-12 years old) spend a significant amount of time at school and in the company of peers </w:t>
      </w:r>
      <w:r w:rsidR="00114C9A" w:rsidRPr="00E20B83">
        <w:fldChar w:fldCharType="begin" w:fldLock="1"/>
      </w:r>
      <w:r w:rsidR="001B0F87" w:rsidRPr="00E20B83">
        <w:instrText>ADDIN CSL_CITATION {"citationItems":[{"id":"ITEM-1","itemData":{"ISSN":"2210-5328","abstract":"The Creating Meaningful Connections project is a longitudinal study that resulted from a partnership between social work academics at the University of Newcastle and educators at a regional secondary school in NSW, Australia. It seeks to better understand the relationship between school connectedness and youth mental health. In stage 1, focus groups were conducted with 99 students 9 months after their transition to secondary school. The shift to secondary school created a range of social and academic challenges for young people. It often resulted in limited—or no—contact with friends from primary school, requiring the negotiation of new friendships. While this process was relatively trouble-free for many students, others described it as risky and challenging. Positive peer relationships appeared to increase happiness, feelings of safety, offer support during difficult periods and facilitate secondary school adjustment. This paper offers a unique perspective by capturing student voice and commentary about the nature and importance of peer relationships during transition. It also highlights the potential for social work and education to work collaboratively to enhance peer relationships, mental health and school connectedness during transition.","author":[{"dropping-particle":"","family":"Heinsch","given":"Milena","non-dropping-particle":"","parse-names":false,"suffix":""},{"dropping-particle":"","family":"Agllias","given":"Kylie","non-dropping-particle":"","parse-names":false,"suffix":""},{"dropping-particle":"","family":"Sampson","given":"Dara","non-dropping-particle":"","parse-names":false,"suffix":""},{"dropping-particle":"","family":"Howard","given":"Amanda","non-dropping-particle":"","parse-names":false,"suffix":""},{"dropping-particle":"","family":"Blakemore","given":"Tamara","non-dropping-particle":"","parse-names":false,"suffix":""},{"dropping-particle":"","family":"Cootes","given":"Hannah","non-dropping-particle":"","parse-names":false,"suffix":""}],"container-title":"The Australian Educational Researcher","id":"ITEM-1","issue":"2","issued":{"date-parts":[["2020"]]},"page":"339-356","title":"Peer connectedness during the transition to secondary school: a collaborative opportunity for education and social work","type":"article-journal","volume":"47"},"uris":["http://www.mendeley.com/documents/?uuid=6cef528e-b94c-4fc4-afc6-8517aa06af4a"]}],"mendeley":{"formattedCitation":"(Heinsch et al., 2020)","plainTextFormattedCitation":"(Heinsch et al., 2020)","previouslyFormattedCitation":"(Heinsch et al., 2020)"},"properties":{"noteIndex":0},"schema":"https://github.com/citation-style-language/schema/raw/master/csl-citation.json"}</w:instrText>
      </w:r>
      <w:r w:rsidR="00114C9A" w:rsidRPr="00E20B83">
        <w:fldChar w:fldCharType="separate"/>
      </w:r>
      <w:r w:rsidR="00575E67" w:rsidRPr="00E20B83">
        <w:rPr>
          <w:noProof/>
        </w:rPr>
        <w:t>(Heinsch et al., 2020)</w:t>
      </w:r>
      <w:r w:rsidR="00114C9A" w:rsidRPr="00E20B83">
        <w:fldChar w:fldCharType="end"/>
      </w:r>
      <w:r w:rsidR="22B2DD76" w:rsidRPr="00E20B83">
        <w:rPr>
          <w:rFonts w:eastAsia="Calibri"/>
        </w:rPr>
        <w:t xml:space="preserve">, and </w:t>
      </w:r>
      <w:r w:rsidR="38D4C7C0" w:rsidRPr="00E20B83">
        <w:rPr>
          <w:rFonts w:eastAsia="Calibri"/>
        </w:rPr>
        <w:t xml:space="preserve">these </w:t>
      </w:r>
      <w:r w:rsidR="22B2DD76" w:rsidRPr="00E20B83">
        <w:rPr>
          <w:rFonts w:eastAsia="Calibri"/>
        </w:rPr>
        <w:t xml:space="preserve">peers become </w:t>
      </w:r>
      <w:r w:rsidR="22B2DD76" w:rsidRPr="00E20B83">
        <w:rPr>
          <w:shd w:val="clear" w:color="auto" w:fill="FFFFFF"/>
        </w:rPr>
        <w:t xml:space="preserve">a main source of information about what socially normative and acceptable dietary behaviours </w:t>
      </w:r>
      <w:r w:rsidR="23096F5D" w:rsidRPr="00E20B83">
        <w:rPr>
          <w:shd w:val="clear" w:color="auto" w:fill="FFFFFF"/>
        </w:rPr>
        <w:t xml:space="preserve">are </w:t>
      </w:r>
      <w:r w:rsidR="00C91463" w:rsidRPr="00E20B83">
        <w:rPr>
          <w:shd w:val="clear" w:color="auto" w:fill="FFFFFF"/>
        </w:rPr>
        <w:fldChar w:fldCharType="begin" w:fldLock="1"/>
      </w:r>
      <w:r w:rsidR="001B0F87" w:rsidRPr="00E20B83">
        <w:rPr>
          <w:shd w:val="clear" w:color="auto" w:fill="FFFFFF"/>
        </w:rPr>
        <w:instrText>ADDIN CSL_CITATION {"citationItems":[{"id":"ITEM-1","itemData":{"ISSN":"0195-6663","abstract":"Objective Peers and siblings are considered an important influence on children's and adolescents' food choice. However, there is a lack of studies examining how peer and sibling impact is related to children's and adolescents' eating behavior. The purpose of this study was to analyze peers' and siblings' impact on children's and adolescents' healthy eating behavior identified from a literature review, summarize the results, and discuss potential social factors that may predict these associations. Method A systematic literature review. Results Findings of the systematic literature review show that peers, and to a lesser extent siblings' influence on children's and adolescents' healthy eating behavior more often is negative than positive, although in some studies, no significant effect was found. However, empirical research of which social factors related to relationships with siblings and peers may explain and predict peers' and siblings' influence on children's and adolescents' healthy eating behavior is limited. Conclusions Peers' influence on children's and adolescents' healthy eating behavior is often found to be negative by the increase in consumption of energy-dense and low-nutrition value foods. However, in some cases, this influence can also be a positive one, and there is a need to find effective ways of how it could be used in encouraging healthy eating behavior of children and adolescents. Studies exploring siblings' impact on children's and adolescents' eating behavior are scarce. In addition, factors related to social interaction that may explain peers' and siblings' influence on children's and adolescents' healthy eating behavior are ambiguous. Therefore, more research in this area is needed.","author":[{"dropping-particle":"","family":"Ragelienė","given":"Tija","non-dropping-particle":"","parse-names":false,"suffix":""},{"dropping-particle":"","family":"Grønhøj","given":"Alice","non-dropping-partic</w:instrText>
      </w:r>
      <w:r w:rsidR="001B0F87" w:rsidRPr="00E20B83">
        <w:rPr>
          <w:rFonts w:hint="eastAsia"/>
          <w:shd w:val="clear" w:color="auto" w:fill="FFFFFF"/>
        </w:rPr>
        <w:instrText>le":"","parse-names":false,"suffix":""}],"container-title":"Appetite","id":"ITEM-1","issued":{"date-parts":[["2020"]]},"page":"104592","title":"The influence of peers</w:instrText>
      </w:r>
      <w:r w:rsidR="001B0F87" w:rsidRPr="00E20B83">
        <w:rPr>
          <w:rFonts w:hint="eastAsia"/>
          <w:shd w:val="clear" w:color="auto" w:fill="FFFFFF"/>
        </w:rPr>
        <w:instrText>′</w:instrText>
      </w:r>
      <w:r w:rsidR="001B0F87" w:rsidRPr="00E20B83">
        <w:rPr>
          <w:rFonts w:hint="eastAsia"/>
          <w:shd w:val="clear" w:color="auto" w:fill="FFFFFF"/>
        </w:rPr>
        <w:instrText xml:space="preserve"> and siblings</w:instrText>
      </w:r>
      <w:r w:rsidR="001B0F87" w:rsidRPr="00E20B83">
        <w:rPr>
          <w:rFonts w:hint="eastAsia"/>
          <w:shd w:val="clear" w:color="auto" w:fill="FFFFFF"/>
        </w:rPr>
        <w:instrText>′</w:instrText>
      </w:r>
      <w:r w:rsidR="001B0F87" w:rsidRPr="00E20B83">
        <w:rPr>
          <w:rFonts w:hint="eastAsia"/>
          <w:shd w:val="clear" w:color="auto" w:fill="FFFFFF"/>
        </w:rPr>
        <w:instrText xml:space="preserve"> on children</w:instrText>
      </w:r>
      <w:r w:rsidR="001B0F87" w:rsidRPr="00E20B83">
        <w:rPr>
          <w:rFonts w:hint="eastAsia"/>
          <w:shd w:val="clear" w:color="auto" w:fill="FFFFFF"/>
        </w:rPr>
        <w:instrText>’</w:instrText>
      </w:r>
      <w:r w:rsidR="001B0F87" w:rsidRPr="00E20B83">
        <w:rPr>
          <w:rFonts w:hint="eastAsia"/>
          <w:shd w:val="clear" w:color="auto" w:fill="FFFFFF"/>
        </w:rPr>
        <w:instrText>s and adolescents</w:instrText>
      </w:r>
      <w:r w:rsidR="001B0F87" w:rsidRPr="00E20B83">
        <w:rPr>
          <w:rFonts w:hint="eastAsia"/>
          <w:shd w:val="clear" w:color="auto" w:fill="FFFFFF"/>
        </w:rPr>
        <w:instrText>′</w:instrText>
      </w:r>
      <w:r w:rsidR="001B0F87" w:rsidRPr="00E20B83">
        <w:rPr>
          <w:rFonts w:hint="eastAsia"/>
          <w:shd w:val="clear" w:color="auto" w:fill="FFFFFF"/>
        </w:rPr>
        <w:instrText xml:space="preserve"> healthy eating behavior. A systematic lite</w:instrText>
      </w:r>
      <w:r w:rsidR="001B0F87" w:rsidRPr="00E20B83">
        <w:rPr>
          <w:shd w:val="clear" w:color="auto" w:fill="FFFFFF"/>
        </w:rPr>
        <w:instrText>rature review","type":"article-journal","volume":"148"},"uris":["http://www.mendeley.com/documents/?uuid=d792a6de-142c-47c7-9fac-4ccd6c7bb603"]}],"mendeley":{"formattedCitation":"(Ragelienė &amp; Grønhøj, 2020)","plainTextFormattedCitation":"(Ragelienė &amp; Grønhøj, 2020)","previouslyFormattedCitation":"(Ragelienė &amp; Grønhøj, 2020)"},"properties":{"noteIndex":0},"schema":"https://github.com/citation-style-language/schema/raw/master/csl-citation.json"}</w:instrText>
      </w:r>
      <w:r w:rsidR="00C91463" w:rsidRPr="00E20B83">
        <w:rPr>
          <w:shd w:val="clear" w:color="auto" w:fill="FFFFFF"/>
        </w:rPr>
        <w:fldChar w:fldCharType="separate"/>
      </w:r>
      <w:r w:rsidR="00575E67" w:rsidRPr="00E20B83">
        <w:rPr>
          <w:noProof/>
          <w:shd w:val="clear" w:color="auto" w:fill="FFFFFF"/>
        </w:rPr>
        <w:t>(Ragelienė &amp; Grønhøj, 2020)</w:t>
      </w:r>
      <w:r w:rsidR="00C91463" w:rsidRPr="00E20B83">
        <w:rPr>
          <w:shd w:val="clear" w:color="auto" w:fill="FFFFFF"/>
        </w:rPr>
        <w:fldChar w:fldCharType="end"/>
      </w:r>
      <w:r w:rsidR="22B2DD76" w:rsidRPr="00E20B83">
        <w:t>. These unwritten rules (s</w:t>
      </w:r>
      <w:r w:rsidR="22B2DD76" w:rsidRPr="00E20B83">
        <w:rPr>
          <w:shd w:val="clear" w:color="auto" w:fill="FFFFFF"/>
        </w:rPr>
        <w:t>ocial norms) that develop from interaction</w:t>
      </w:r>
      <w:r w:rsidR="351113C8" w:rsidRPr="00E20B83">
        <w:rPr>
          <w:shd w:val="clear" w:color="auto" w:fill="FFFFFF"/>
        </w:rPr>
        <w:t xml:space="preserve"> with peers</w:t>
      </w:r>
      <w:r w:rsidR="22B2DD76" w:rsidRPr="00E20B83">
        <w:rPr>
          <w:shd w:val="clear" w:color="auto" w:fill="FFFFFF"/>
        </w:rPr>
        <w:t xml:space="preserve"> become </w:t>
      </w:r>
      <w:r w:rsidR="22B2DD76" w:rsidRPr="00E20B83">
        <w:rPr>
          <w:shd w:val="clear" w:color="auto" w:fill="FFFFFF"/>
        </w:rPr>
        <w:lastRenderedPageBreak/>
        <w:t xml:space="preserve">an important guide for adolescents as they serve as social cues directing and constraining </w:t>
      </w:r>
      <w:r w:rsidR="76C89565" w:rsidRPr="00E20B83">
        <w:rPr>
          <w:shd w:val="clear" w:color="auto" w:fill="FFFFFF"/>
        </w:rPr>
        <w:t xml:space="preserve">personal </w:t>
      </w:r>
      <w:r w:rsidR="22B2DD76" w:rsidRPr="00E20B83">
        <w:rPr>
          <w:shd w:val="clear" w:color="auto" w:fill="FFFFFF"/>
        </w:rPr>
        <w:t>behaviour</w:t>
      </w:r>
      <w:r w:rsidR="3A007ECC" w:rsidRPr="00E20B83">
        <w:rPr>
          <w:shd w:val="clear" w:color="auto" w:fill="FFFFFF"/>
        </w:rPr>
        <w:t xml:space="preserve"> and attitudes</w:t>
      </w:r>
      <w:r w:rsidR="22B2DD76" w:rsidRPr="00E20B83">
        <w:rPr>
          <w:shd w:val="clear" w:color="auto" w:fill="FFFFFF"/>
        </w:rPr>
        <w:t xml:space="preserve"> </w:t>
      </w:r>
      <w:r w:rsidR="00C91463" w:rsidRPr="00E20B83">
        <w:rPr>
          <w:shd w:val="clear" w:color="auto" w:fill="FFFFFF"/>
        </w:rPr>
        <w:fldChar w:fldCharType="begin" w:fldLock="1"/>
      </w:r>
      <w:r w:rsidR="001B0F87" w:rsidRPr="00E20B83">
        <w:rPr>
          <w:shd w:val="clear" w:color="auto" w:fill="FFFFFF"/>
        </w:rPr>
        <w:instrText>ADDIN CSL_CITATION {"citationItems":[{"id":"ITEM-1","itemData":{"ISBN":"1610442806","author":[{"dropping-particle":"","family":"Hechter","given":"Michael","non-dropping-particle":"","parse-names":false,"suffix":""},{"dropping-particle":"","family":"Opp","given":"Karl-Dieter","non-dropping-particle":"","parse-names":false,"suffix":""}],"id":"ITEM-1","issued":{"date-parts":[["2001"]]},"publisher":"Russell Sage Foundation","publisher-place":"New York, NY","title":"Social norms","type":"book"},"uris":["http://www.mendeley.com/documents/?uuid=dde20cba-60e0-4dde-812e-e4c2f39ac13f"]},{"id":"ITEM-2","itemData":{"ISSN":"1050-8392","author":[{"dropping-particle":"","family":"Hoorn","given":"Jorien","non-dropping-particle":"Van","parse-names":false,"suffix":""},{"dropping-particle":"","family":"Crone","given":"Eveline A","non-dropping-particle":"","parse-names":false,"suffix":""},{"dropping-particle":"","family":"Leijenhorst","given":"Linda","non-dropping-particle":"Van","parse-names":false,"suffix":""}],"container-</w:instrText>
      </w:r>
      <w:r w:rsidR="001B0F87" w:rsidRPr="00E20B83">
        <w:rPr>
          <w:rFonts w:hint="eastAsia"/>
          <w:shd w:val="clear" w:color="auto" w:fill="FFFFFF"/>
        </w:rPr>
        <w:instrText>title":"Journal of Research on Adolescence","id":"ITEM-2","issue":"1","issued":{"date-parts":[["2017"]]},"page":"189-200","publisher":"Wiley Online Library","title":"Hanging out with the right crowd: Peer influence on risk</w:instrText>
      </w:r>
      <w:r w:rsidR="001B0F87" w:rsidRPr="00E20B83">
        <w:rPr>
          <w:rFonts w:hint="eastAsia"/>
          <w:shd w:val="clear" w:color="auto" w:fill="FFFFFF"/>
        </w:rPr>
        <w:instrText>‐</w:instrText>
      </w:r>
      <w:r w:rsidR="001B0F87" w:rsidRPr="00E20B83">
        <w:rPr>
          <w:rFonts w:hint="eastAsia"/>
          <w:shd w:val="clear" w:color="auto" w:fill="FFFFFF"/>
        </w:rPr>
        <w:instrText>taking behavior in adolescence",</w:instrText>
      </w:r>
      <w:r w:rsidR="001B0F87" w:rsidRPr="00E20B83">
        <w:rPr>
          <w:shd w:val="clear" w:color="auto" w:fill="FFFFFF"/>
        </w:rPr>
        <w:instrText>"type":"article-journal","volume":"27"},"uris":["http://www.mendeley.com/documents/?uuid=8a4c325d-4ce0-43a3-8f36-9a6c9386c388"]}],"mendeley":{"formattedCitation":"(Hechter &amp; Opp, 2001; Van Hoorn et al., 2017)","plainTextFormattedCitation":"(Hechter &amp; Opp, 2001; Van Hoorn et al., 2017)","previouslyFormattedCitation":"(Hechter &amp; Opp, 2001; Van Hoorn et al., 2017)"},"properties":{"noteIndex":0},"schema":"https://github.com/citation-style-language/schema/raw/master/csl-citation.json"}</w:instrText>
      </w:r>
      <w:r w:rsidR="00C91463" w:rsidRPr="00E20B83">
        <w:rPr>
          <w:shd w:val="clear" w:color="auto" w:fill="FFFFFF"/>
        </w:rPr>
        <w:fldChar w:fldCharType="separate"/>
      </w:r>
      <w:r w:rsidR="00575E67" w:rsidRPr="00E20B83">
        <w:rPr>
          <w:noProof/>
          <w:shd w:val="clear" w:color="auto" w:fill="FFFFFF"/>
        </w:rPr>
        <w:t>(Hechter &amp; Opp, 2001; Van Hoorn et al., 2017)</w:t>
      </w:r>
      <w:r w:rsidR="00C91463" w:rsidRPr="00E20B83">
        <w:rPr>
          <w:shd w:val="clear" w:color="auto" w:fill="FFFFFF"/>
        </w:rPr>
        <w:fldChar w:fldCharType="end"/>
      </w:r>
      <w:r w:rsidR="22B2DD76" w:rsidRPr="00E20B83">
        <w:rPr>
          <w:shd w:val="clear" w:color="auto" w:fill="FFFFFF"/>
        </w:rPr>
        <w:t>. Adolescents</w:t>
      </w:r>
      <w:r w:rsidR="00EF56E0" w:rsidRPr="00E20B83">
        <w:rPr>
          <w:shd w:val="clear" w:color="auto" w:fill="FFFFFF"/>
        </w:rPr>
        <w:t xml:space="preserve"> will</w:t>
      </w:r>
      <w:r w:rsidR="0098202E" w:rsidRPr="00E20B83">
        <w:rPr>
          <w:shd w:val="clear" w:color="auto" w:fill="FFFFFF"/>
        </w:rPr>
        <w:t xml:space="preserve"> </w:t>
      </w:r>
      <w:r w:rsidR="22B2DD76" w:rsidRPr="00E20B83">
        <w:rPr>
          <w:shd w:val="clear" w:color="auto" w:fill="FFFFFF"/>
        </w:rPr>
        <w:t>adjust their dietary behaviour</w:t>
      </w:r>
      <w:r w:rsidR="0764C483" w:rsidRPr="00E20B83">
        <w:rPr>
          <w:shd w:val="clear" w:color="auto" w:fill="FFFFFF"/>
        </w:rPr>
        <w:t xml:space="preserve"> </w:t>
      </w:r>
      <w:r w:rsidR="22B2DD76" w:rsidRPr="00E20B83">
        <w:rPr>
          <w:shd w:val="clear" w:color="auto" w:fill="FFFFFF"/>
        </w:rPr>
        <w:t xml:space="preserve">to align with the perceived normative dietary behaviour of peers which is driven by a fundamental need for social connection and peer approval </w:t>
      </w:r>
      <w:r w:rsidR="00C91463" w:rsidRPr="00E20B83">
        <w:rPr>
          <w:shd w:val="clear" w:color="auto" w:fill="FFFFFF"/>
        </w:rPr>
        <w:fldChar w:fldCharType="begin" w:fldLock="1"/>
      </w:r>
      <w:r w:rsidR="00343A16" w:rsidRPr="00E20B83">
        <w:rPr>
          <w:shd w:val="clear" w:color="auto" w:fill="FFFFFF"/>
        </w:rPr>
        <w:instrText>ADDIN CSL_CITATION {"citationItems":[{"id":"ITEM-1","itemData":{"ISSN":"1743-7199","author":[{"dropping-particle":"","family":"Stok","given":"F Marijn","non-dropping-particle":"","parse-names":false,"suffix":""},{"dropping-particle":"","family":"Vet","given":"Emely","non-dropping-particle":"de","parse-names":false,"suffix":""},{"dropping-particle":"","family":"Ridder","given":"Denise T D","non-dropping-particle":"de","parse-names":false,"suffix":""},{"dropping-particle":"","family":"Wit","given":"John B F","non-dropping-particle":"de","parse-names":false,"suffix":""}],"container-title":"Health Psychology Review","id":"ITEM-1","issue":"3","issued":{"date-parts":[["2016","7","2"]]},"note":"doi: 10.1080/17437199.2016.1155161","page":"326-340","publisher":"Routledge","title":"The potential of peer social norms to shape food intake in adolescents and young adults: a systematic review of effects and moderators","type":"article-journal","volume":"10"},"uris":["http://www.mendeley.com/documents/?uuid=053095ab-eabf-4ff1-94b0-d3b6e445b199"]},{"id":"ITEM-2","itemData":{"ISBN":"0195-6663(Print)","abstract":"Perceptions of peer food and beverage consumption norms may predict personal consumption. Yet actual peer norms may be misperceived. Data were collected from adolescents in grades 6–12 (n = 5841) in 13 schools across six regionally diverse states via an anonymous online survey. The male and female averages for the number of sugar-sweetened beverages (SSBs) personally consumed per day were significantly lower than average perceptions of the typical number of SSBs consumed by peers. Inversely, the male and female averages for the number of fruit and vegetable (FV) servings personally consumed per day were significantly higher than average perceptions of typical FVs consumed by peers. Among the majority of male and female grade cohorts, the median SSB consumption was 1 drink per day and the median FV intake was 3 servings per day. Regression analyses found a strong relationship between personal consumption and perceived peer norms about male and female consumption ( β = 0.56, p &lt; .001 for perceived male norm among male students and β = 0.52, p &lt; .001 for perceived female norm among female students about SSB consumption, for example), adjusting for sociodemographic characteristics and actual consumption norms. Overall, 65% and 67% of students overestimated average SSB consumption among males and females in their grade cohort, respectively, while less than 5% underestimated these norms. In addition, 49% and 52% of students underestimated average FV intake among males and females in their grade cohort, respectively, while only about 25–30% overestimated the norm. There was little difference in male and female students’ estimations of peer norms. Unhealthy misperceptions of SSB norms and FV norms existed across all student categories and grade cohorts, which may contribute to unhealthy personal dietary patterns. (PsycINFO Database Record (c) 2019 APA, all rights reserved)","author":[{"dropping-particle":"","family":"Perkins","given":"Jessica M","non-dropping-particle":"","parse-names":false,"suffix":""},{"dropping-particle":"","family":"Perkins","given":"H Wesley","non-dropping-particle":"","parse-names":false,"suffix":""},{"dropping-particle":"","family":"Craig","given":"David W","non-dropping-particle":"","parse-names":false,"suffix":""}],"container-title":"Appetite","id":"ITEM-2","issued":{"date-parts":[["2018"]]},"page":"82-93","publisher":"Elsevier Science","publisher-place":"Perkins, Jessica M.: 230 Appleton Place PMB 90, Nashville, TN, US, 37203-3289, jessica.m.perkins@vanderbilt.edu","title":"Misperceived norms and personal sugar-sweetened beverage consumption and fruit and vegetable intake among students in the United States.","type":"article-journal","volume":"129"},"uris":["http://www.mendeley.com/documents/?uuid=8512058f-516f-45e2-9148-9381fb740b26"]},{"id":"ITEM-3","itemData":{"ISSN":"0002-8223","author":[{"dropping-particle":"","family":"Perkins","given":"Jessica M","non-dropping-particle":"","parse-names":false,"suffix":""},{"dropping-particle":"","family":"Perkins","given":"H Wesley","non-dropping-particle":"","parse-names":false,"suffix":""},{"dropping-particle":"","family":"Craig","given":"David W","non-dropping-particle":"","parse-names":false,"suffix":""}],"container-title":"Journal of the American Dietetic Association","id":"ITEM-3","issue":"12","issued":{"date-parts":[["2010"]]},"page":"1916-1921","publisher":"Elsevier","title":"Misperceptions of peer norms as a risk factor for sugar-sweetened beverage consumption among secondary school students","type":"article-journal","volume":"110"},"uris":["http://www.mendeley.com/documents/?uuid=057ae4b5-514d-47a6-bfd8-bd60f5e335ea"]},{"id":"ITEM-4","itemData":{"ISSN":"1363-755X","author":[{"dropping-particle":"","family":"Foulkes","given":"Lucy","non-dropping-particle":"","parse-names":false,"suffix":""},{"dropping-particle":"","family":"Leung","given":"Jovita T","non-dropping-particle":"","parse-names":false,"suffix":""},{"dropping-particle":"","family":"Fuhrmann","given":"Delia","non-dropping-particle":"","parse-names":false,"suffix":""},{"dropping-particle":"","family":"Knoll","given":"Lisa J","non-dropping-particle":"","parse-names":false,"suffix":""},{"dropping-particle":"","family":"Blakemore","given":"</w:instrText>
      </w:r>
      <w:r w:rsidR="00343A16" w:rsidRPr="00E20B83">
        <w:rPr>
          <w:rFonts w:hint="eastAsia"/>
          <w:shd w:val="clear" w:color="auto" w:fill="FFFFFF"/>
        </w:rPr>
        <w:instrText>Sarah</w:instrText>
      </w:r>
      <w:r w:rsidR="00343A16" w:rsidRPr="00E20B83">
        <w:rPr>
          <w:rFonts w:hint="eastAsia"/>
          <w:shd w:val="clear" w:color="auto" w:fill="FFFFFF"/>
        </w:rPr>
        <w:instrText>‐</w:instrText>
      </w:r>
      <w:r w:rsidR="00343A16" w:rsidRPr="00E20B83">
        <w:rPr>
          <w:rFonts w:hint="eastAsia"/>
          <w:shd w:val="clear" w:color="auto" w:fill="FFFFFF"/>
        </w:rPr>
        <w:instrText>Jayne","non-dropping-particle":"","parse-names":false,"suffix":""}],"container-title":"Developmental science","id":"ITEM-4","issue":"6","issued":{"date-parts":[["2018"]]},"page":"e12666","publisher":"Wiley Online Library","title":"Age differences in</w:instrText>
      </w:r>
      <w:r w:rsidR="00343A16" w:rsidRPr="00E20B83">
        <w:rPr>
          <w:shd w:val="clear" w:color="auto" w:fill="FFFFFF"/>
        </w:rPr>
        <w:instrText xml:space="preserve"> the prosocial influence effect","type":"article-journal","volume":"21"},"uris":["http://www.mendeley.com/documents/?uuid=46b55ce9-fb4b-40a8-bb50-c6d3807d70bd"]}],"mendeley":{"formattedCitation":"(Foulkes et al., 2018; J. M. Perkins et al., 2010, 2018; F. M. Stok et al., 2016)","manualFormatting":"(Foulkes et al., 2018;  Perkins et al., 2010, 2018; Stok et al., 2016)","plainTextFormattedCitation":"(Foulkes et al., 2018; J. M. Perkins et al., 2010, 2018; F. M. Stok et al., 2016)","previouslyFormattedCitation":"(Foulkes et al., 2018; J. M. Perkins et al., 2010, 2018; F. M. Stok et al., 2016)"},"properties":{"noteIndex":0},"schema":"https://github.com/citation-style-language/schema/raw/master/csl-citation.json"}</w:instrText>
      </w:r>
      <w:r w:rsidR="00C91463" w:rsidRPr="00E20B83">
        <w:rPr>
          <w:shd w:val="clear" w:color="auto" w:fill="FFFFFF"/>
        </w:rPr>
        <w:fldChar w:fldCharType="separate"/>
      </w:r>
      <w:r w:rsidR="22B2DD76" w:rsidRPr="00E20B83">
        <w:rPr>
          <w:noProof/>
          <w:shd w:val="clear" w:color="auto" w:fill="FFFFFF"/>
        </w:rPr>
        <w:t>(Foulkes et al., 2018;  Perkins et al., 2010, 2018; Stok et al., 2016)</w:t>
      </w:r>
      <w:r w:rsidR="00C91463" w:rsidRPr="00E20B83">
        <w:rPr>
          <w:shd w:val="clear" w:color="auto" w:fill="FFFFFF"/>
        </w:rPr>
        <w:fldChar w:fldCharType="end"/>
      </w:r>
      <w:r w:rsidR="22B2DD76" w:rsidRPr="00E20B83">
        <w:rPr>
          <w:shd w:val="clear" w:color="auto" w:fill="FFFFFF"/>
        </w:rPr>
        <w:t xml:space="preserve">. </w:t>
      </w:r>
      <w:r w:rsidR="005F2802" w:rsidRPr="00E20B83">
        <w:rPr>
          <w:shd w:val="clear" w:color="auto" w:fill="FFFFFF"/>
        </w:rPr>
        <w:t>T</w:t>
      </w:r>
      <w:r w:rsidR="22B2DD76" w:rsidRPr="00E20B83">
        <w:rPr>
          <w:shd w:val="clear" w:color="auto" w:fill="FFFFFF"/>
        </w:rPr>
        <w:t xml:space="preserve">hese perceptions about peers’ normative dietary behaviours are not always </w:t>
      </w:r>
      <w:r w:rsidR="662A6788" w:rsidRPr="00E20B83">
        <w:rPr>
          <w:shd w:val="clear" w:color="auto" w:fill="FFFFFF"/>
        </w:rPr>
        <w:t>accurate</w:t>
      </w:r>
      <w:r w:rsidR="662A6788" w:rsidRPr="00E20B83">
        <w:rPr>
          <w:rStyle w:val="CommentReference"/>
          <w:sz w:val="24"/>
          <w:szCs w:val="24"/>
        </w:rPr>
        <w:t>,</w:t>
      </w:r>
      <w:r w:rsidR="22B2DD76" w:rsidRPr="00E20B83">
        <w:rPr>
          <w:shd w:val="clear" w:color="auto" w:fill="FFFFFF"/>
        </w:rPr>
        <w:t xml:space="preserve"> with adolescents tending to overestimate the extent of peers’ unhealthy dietary practices and believe </w:t>
      </w:r>
      <w:r w:rsidR="00C772C0" w:rsidRPr="00E20B83">
        <w:rPr>
          <w:shd w:val="clear" w:color="auto" w:fill="FFFFFF"/>
        </w:rPr>
        <w:t xml:space="preserve">that </w:t>
      </w:r>
      <w:r w:rsidR="22B2DD76" w:rsidRPr="00E20B83">
        <w:rPr>
          <w:shd w:val="clear" w:color="auto" w:fill="FFFFFF"/>
        </w:rPr>
        <w:t xml:space="preserve">peers to be more </w:t>
      </w:r>
      <w:r w:rsidR="20138536" w:rsidRPr="00E20B83">
        <w:rPr>
          <w:shd w:val="clear" w:color="auto" w:fill="FFFFFF"/>
        </w:rPr>
        <w:t xml:space="preserve">approving </w:t>
      </w:r>
      <w:r w:rsidR="7DA6667C" w:rsidRPr="00E20B83">
        <w:rPr>
          <w:shd w:val="clear" w:color="auto" w:fill="FFFFFF"/>
        </w:rPr>
        <w:t xml:space="preserve">of </w:t>
      </w:r>
      <w:r w:rsidR="22B2DD76" w:rsidRPr="00E20B83">
        <w:rPr>
          <w:shd w:val="clear" w:color="auto" w:fill="FFFFFF"/>
        </w:rPr>
        <w:t xml:space="preserve">these behaviours than </w:t>
      </w:r>
      <w:r w:rsidR="7D7CD7B3" w:rsidRPr="00E20B83">
        <w:rPr>
          <w:shd w:val="clear" w:color="auto" w:fill="FFFFFF"/>
        </w:rPr>
        <w:t xml:space="preserve">the </w:t>
      </w:r>
      <w:r w:rsidR="22B2DD76" w:rsidRPr="00E20B83">
        <w:rPr>
          <w:shd w:val="clear" w:color="auto" w:fill="FFFFFF"/>
        </w:rPr>
        <w:t xml:space="preserve">reality </w:t>
      </w:r>
      <w:r w:rsidR="00C91463" w:rsidRPr="00E20B83">
        <w:rPr>
          <w:shd w:val="clear" w:color="auto" w:fill="FFFFFF"/>
        </w:rPr>
        <w:fldChar w:fldCharType="begin" w:fldLock="1"/>
      </w:r>
      <w:r w:rsidR="001B0F87" w:rsidRPr="00E20B83">
        <w:rPr>
          <w:shd w:val="clear" w:color="auto" w:fill="FFFFFF"/>
        </w:rPr>
        <w:instrText>ADDIN CSL_CITATION {"citationItems":[{"id":"ITEM-1","itemData":{"ISSN":"0195-6663","abstract":"We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-1","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adolescents.","type":"article-journal","volume":"57"},"uris":["http://www.mendeley.com/documents/?uuid=18a9583d-446e-4d40-8c46-37ad5a8b65e9"]},{"id":"ITEM-2","itemData":{"ISBN":"0195-6663(Print)","abstract":"Perceptions of peer food and beverage consumption norms may predict personal consumption. Yet actual peer norms may be misperceived. Data were collected from adolescents in grades 6–12 (n = 5841) in 13 schools across six regionally diverse states via an anonymous online survey. The male and female averages for the number of sugar-sweetened beverages (SSBs) personally consumed per day were significantly lower than average perceptions of the typical number of SSBs consumed by peers. Inversely, the male and female averages for the number of fruit and vegetable (FV) servings personally consumed per day were significantly higher than average perceptions of typical FVs consumed by peers. Among the majority of male and female grade cohorts, the median SSB consumption was 1 drink per day and the median FV intake was 3 servings per day. Regression analyses found a strong relationship between personal consumption and perceived peer norms about male and female consumption ( β = 0.56, p &lt; .001 for perceived male norm among male students and β = 0.52, p &lt; .001 for perceived female norm among female students about SSB consumption, for example), adjusting for sociodemographic characteristics and actual consumption norms. Overall, 65% and 67% of students overestimated average SSB consumption among males and females in their grade cohort, respectively, while less than 5% underestimated these norms. In addition, 49% and 52% of students underestimated average FV intake among males and females in their grade cohort, respectively, while only about 25–30% overestimated the norm. There was little difference in male and female students’ estimations of peer norms. Unhealthy misperceptions of SSB norms and FV norms existed across all student categories and grade cohorts, which may contribute to unhealthy personal dietary patterns. (PsycINFO Database Record (c) 2019 APA, all rights reserved)","author":[{"dropping-particle":"","family":"Perkins","given":"Jessica M","non-dropping-particle":"","parse-names":false,"suffix":""},{"dropping-particle":"","family":"Perkins","given":"H Wesley","non-dropping-particle":"","parse-names":false,"suffix":""},{"dropping-particle":"","family":"Craig","given":"David W","non-dropping-particle":"","parse-names":false,"suffix":""}],"container-title":"Appetite","id":"ITEM-2","issued":{"date-parts":[["2018"]]},"page":"82-93","publisher":"Elsevier Science","publisher-place":"Perkins, Jessica M.: 230 Appleton Place PMB 90, Nashville, TN, US, 37203-3289, jessica.m.perkins@vanderbilt.edu","title":"Misperceived norms and personal sugar-sweetened beverage consumption and fruit and vegetable intake among students in the United States.","type":"article-journal","volume":"129"},"uris":["http://www.mendeley.com/documents/?uuid=8512058f-516f-45e2-9148-9381fb740b26"]}],"mendeley":{"formattedCitation":"(Lally et al., 2011; J. M. Perkins et al., 2018)","manualFormatting":"(Lally et al., 2011; Perkins et al., 2018; [Authors, Year - blinded for peer review])","plainTextFormattedCitation":"(Lally et al., 2011; J. M. Perkins et al., 2018)","previouslyFormattedCitation":"(Lally et al., 2011; J. M. Perkins et al., 2018)"},"properties":{"noteIndex":0},"schema":"https://github.com/citation-style-language/schema/raw/master/csl-citation.json"}</w:instrText>
      </w:r>
      <w:r w:rsidR="00C91463" w:rsidRPr="00E20B83">
        <w:rPr>
          <w:shd w:val="clear" w:color="auto" w:fill="FFFFFF"/>
        </w:rPr>
        <w:fldChar w:fldCharType="separate"/>
      </w:r>
      <w:r w:rsidR="22B2DD76" w:rsidRPr="00E20B83">
        <w:rPr>
          <w:noProof/>
          <w:shd w:val="clear" w:color="auto" w:fill="FFFFFF"/>
        </w:rPr>
        <w:t>(Lally et al., 2011; Perkins et al., 2018</w:t>
      </w:r>
      <w:r w:rsidR="3CD23F76" w:rsidRPr="00E20B83">
        <w:rPr>
          <w:noProof/>
          <w:shd w:val="clear" w:color="auto" w:fill="FFFFFF"/>
        </w:rPr>
        <w:t xml:space="preserve">; </w:t>
      </w:r>
      <w:r w:rsidR="3CD23F76" w:rsidRPr="00E20B83">
        <w:rPr>
          <w:rFonts w:eastAsia="Calibri"/>
          <w:noProof/>
        </w:rPr>
        <w:t>[Authors, Year - blinded for peer review]</w:t>
      </w:r>
      <w:r w:rsidR="22B2DD76" w:rsidRPr="00E20B83">
        <w:rPr>
          <w:noProof/>
          <w:shd w:val="clear" w:color="auto" w:fill="FFFFFF"/>
        </w:rPr>
        <w:t>)</w:t>
      </w:r>
      <w:r w:rsidR="00C91463" w:rsidRPr="00E20B83">
        <w:rPr>
          <w:shd w:val="clear" w:color="auto" w:fill="FFFFFF"/>
        </w:rPr>
        <w:fldChar w:fldCharType="end"/>
      </w:r>
      <w:r w:rsidR="22B2DD76" w:rsidRPr="00E20B83">
        <w:rPr>
          <w:shd w:val="clear" w:color="auto" w:fill="FFFFFF"/>
        </w:rPr>
        <w:t>. These normative misperception</w:t>
      </w:r>
      <w:r w:rsidR="438BDD89" w:rsidRPr="00E20B83">
        <w:rPr>
          <w:shd w:val="clear" w:color="auto" w:fill="FFFFFF"/>
        </w:rPr>
        <w:t>s</w:t>
      </w:r>
      <w:r w:rsidR="22B2DD76" w:rsidRPr="00E20B83">
        <w:rPr>
          <w:shd w:val="clear" w:color="auto" w:fill="FFFFFF"/>
        </w:rPr>
        <w:t xml:space="preserve"> can lead to personal unhealthy dietary practices as individuals conform to inaccurate social norms </w:t>
      </w:r>
      <w:r w:rsidR="00C91463" w:rsidRPr="00E20B83">
        <w:rPr>
          <w:shd w:val="clear" w:color="auto" w:fill="FFFFFF"/>
        </w:rPr>
        <w:fldChar w:fldCharType="begin" w:fldLock="1"/>
      </w:r>
      <w:r w:rsidR="006753E1" w:rsidRPr="00E20B83">
        <w:rPr>
          <w:shd w:val="clear" w:color="auto" w:fill="FFFFFF"/>
        </w:rPr>
        <w:instrText>ADDIN CSL_CITATION {"citationItems":[{"id":"ITEM-1","itemData":{"ISSN":"0002-8223","author":[{"dropping-particle":"","family":"Perkins","given":"Jessica M","non-dropping-particle":"","parse-names":false,"suffix":""},{"dropping-particle":"","family":"Perkins","given":"H Wesley","non-dropping-particle":"","parse-names":false,"suffix":""},{"dropping-particle":"","family":"Craig","given":"David W","non-dropping-particle":"","parse-names":false,"suffix":""}],"container-title":"Journal of the American Dietetic Association","id":"ITEM-1","issue":"12","issued":{"date-parts":[["2010"]]},"page":"1916-1921","publisher":"Elsevier","title":"Misperceptions of peer norms as a risk factor for sugar-sweetened beverage consumption among secondary school students","type":"article-journal","volume":"110"},"uris":["http://www.mendeley.com/documents/?uuid=057ae4b5-514d-47a6-bfd8-bd60f5e335ea"]},{"id":"ITEM-2","itemData":{"ISSN":"2165-7904","abstract":"Obesity during childhood and adolescence is a growing problem in the United States, Canada, and around the world that leads to significant physical, psychological, and social impairment. In recent years, empirical research on factors that contribute to the development and maintenance of obesity has begun to consider peer experiences, such as peer rejection, peer victimization, and friendship. Peer experiences have been theoretically and empirically related to the \"Big Two\" contributors to the obesity epidemic, eating and physical activity, but there has not been a comprehensive review of the extant empirical literature. In this article, we review and synthesize the emerging theoretical and empirical literatures on peer experiences in relation to: (a) eating (food consumption and food selection); and (b) physical activity, during childhood and adolescence. A number of limitations and issues in the theoretical and empirical literatures are also discussed, along with future research directions. In conclusion, we argue that the involvement of children and adolescents' peer networks in prevention and intervention efforts may be critical for promoting and maintaining positive behavioral health trajectories.","author":[{"dropping-particle":"","family":"Salvy","given":"Sarah-Jeanne","non-dropping-particle":"","parse-names":false,"suffix":""},{"dropping-particle":"","family":"Bowker","given":"Julie C","non-dropping-particle":"","parse-names":false,"suffix":""}],"container-title":"Journal of obesity &amp; weight loss therapy","edition":"2014/02/07","id":"ITEM-2","issue":"1","issued":{"date-parts":[["2014","2"]]},"language":"eng","page":"207-240","title":"Peers and Obesity during Childhood and Adolescence: A Review of the Empirical Research on Peers, Eating, and Physical Activity","type":"article-journal","volume":"4"},"uris":["http://www.mendeley.com/documents/?uuid=af6c4bbc-9a41-4165-a852-0555acdb1237"]},{"id":"ITEM-3","itemData":{"ISBN":"9789039360781","ISSN":"00157120","PMID":"4944437","abstract":"How do social structures and group behaviors arise from the interaction of individuals? Growing Artificial Societies approaches this question with cutting-edge computer simulation techniques.","author":[{"dropping-particle":"","family":"Stok","given":"F","non-dropping-particle":"","parse-names":false,"suffix":""}],"id":"ITEM-3","issued":{"date-parts":[["2014"]]},"number-of-pages":"162","publisher":"Utrecht University","title":"Eating by the norm : The influence of social norms on young people’ s eating behavior","type":"thesis"},"uris":["http://www.mendeley.com/documents/?uuid=feaee5b8-ac0c-4ae6-af4a-7fbb6c852f97"]}],"mendeley":{"formattedCitation":"(J. M. Perkins et al., 2010; Salvy &amp; Bowker, 2014; F. Stok, 2014)","manualFormatting":"(Perkins et al., 2010; Salvy &amp; Bowker, 2014; Stok, 2014)","plainTextFormattedCitation":"(J. M. Perkins et al., 2010; Salvy &amp; Bowker, 2014; F. Stok, 2014)","previouslyFormattedCitation":"(J. M. Perkins et al., 2010; Salvy &amp; Bowker, 2014; F. Stok, 2014)"},"properties":{"noteIndex":0},"schema":"https://github.com/citation-style-language/schema/raw/master/csl-citation.json"}</w:instrText>
      </w:r>
      <w:r w:rsidR="00C91463" w:rsidRPr="00E20B83">
        <w:rPr>
          <w:shd w:val="clear" w:color="auto" w:fill="FFFFFF"/>
        </w:rPr>
        <w:fldChar w:fldCharType="separate"/>
      </w:r>
      <w:r w:rsidR="22B2DD76" w:rsidRPr="00E20B83">
        <w:rPr>
          <w:noProof/>
          <w:shd w:val="clear" w:color="auto" w:fill="FFFFFF"/>
        </w:rPr>
        <w:t>(Perkins et al., 2010; Salvy &amp; Bowker, 2014; Stok, 2014)</w:t>
      </w:r>
      <w:r w:rsidR="00C91463" w:rsidRPr="00E20B83">
        <w:rPr>
          <w:shd w:val="clear" w:color="auto" w:fill="FFFFFF"/>
        </w:rPr>
        <w:fldChar w:fldCharType="end"/>
      </w:r>
      <w:r w:rsidR="22B2DD76" w:rsidRPr="00E20B83">
        <w:rPr>
          <w:shd w:val="clear" w:color="auto" w:fill="FFFFFF"/>
        </w:rPr>
        <w:t>.</w:t>
      </w:r>
    </w:p>
    <w:p w14:paraId="2AD7720F" w14:textId="32907C17" w:rsidR="00235549" w:rsidRPr="00E20B83" w:rsidRDefault="22B2DD76" w:rsidP="1732F1E4">
      <w:pPr>
        <w:spacing w:line="480" w:lineRule="auto"/>
        <w:ind w:firstLine="720"/>
        <w:jc w:val="both"/>
        <w:rPr>
          <w:shd w:val="clear" w:color="auto" w:fill="FFFFFF"/>
        </w:rPr>
      </w:pPr>
      <w:r w:rsidRPr="00E20B83">
        <w:rPr>
          <w:shd w:val="clear" w:color="auto" w:fill="FFFFFF"/>
        </w:rPr>
        <w:t xml:space="preserve">These exaggerated perceptions may be a result of </w:t>
      </w:r>
      <w:r w:rsidR="3FF5E060" w:rsidRPr="00E20B83">
        <w:rPr>
          <w:shd w:val="clear" w:color="auto" w:fill="FFFFFF"/>
        </w:rPr>
        <w:t>pluralistic ignorance</w:t>
      </w:r>
      <w:r w:rsidRPr="00E20B83">
        <w:rPr>
          <w:shd w:val="clear" w:color="auto" w:fill="FFFFFF"/>
        </w:rPr>
        <w:t xml:space="preserve">, where an individual </w:t>
      </w:r>
      <w:r w:rsidR="1260F230" w:rsidRPr="00E20B83">
        <w:rPr>
          <w:shd w:val="clear" w:color="auto" w:fill="FFFFFF"/>
        </w:rPr>
        <w:t>observes</w:t>
      </w:r>
      <w:r w:rsidRPr="00E20B83">
        <w:rPr>
          <w:shd w:val="clear" w:color="auto" w:fill="FFFFFF"/>
        </w:rPr>
        <w:t xml:space="preserve"> a peer performing a </w:t>
      </w:r>
      <w:r w:rsidR="0DBB51EB" w:rsidRPr="00E20B83">
        <w:rPr>
          <w:shd w:val="clear" w:color="auto" w:fill="FFFFFF"/>
        </w:rPr>
        <w:t>highly</w:t>
      </w:r>
      <w:r w:rsidR="292F4243" w:rsidRPr="00E20B83">
        <w:rPr>
          <w:shd w:val="clear" w:color="auto" w:fill="FFFFFF"/>
        </w:rPr>
        <w:t>-</w:t>
      </w:r>
      <w:r w:rsidR="0DBB51EB" w:rsidRPr="00E20B83">
        <w:rPr>
          <w:shd w:val="clear" w:color="auto" w:fill="FFFFFF"/>
        </w:rPr>
        <w:t>memorable</w:t>
      </w:r>
      <w:r w:rsidRPr="00E20B83">
        <w:rPr>
          <w:shd w:val="clear" w:color="auto" w:fill="FFFFFF"/>
        </w:rPr>
        <w:t xml:space="preserve"> behaviour</w:t>
      </w:r>
      <w:r w:rsidR="36799526" w:rsidRPr="00E20B83">
        <w:rPr>
          <w:shd w:val="clear" w:color="auto" w:fill="FFFFFF"/>
        </w:rPr>
        <w:t xml:space="preserve"> (e.g.</w:t>
      </w:r>
      <w:r w:rsidR="18CA8CF8" w:rsidRPr="00E20B83">
        <w:rPr>
          <w:shd w:val="clear" w:color="auto" w:fill="FFFFFF"/>
        </w:rPr>
        <w:t>,</w:t>
      </w:r>
      <w:r w:rsidR="36799526" w:rsidRPr="00E20B83">
        <w:rPr>
          <w:shd w:val="clear" w:color="auto" w:fill="FFFFFF"/>
        </w:rPr>
        <w:t xml:space="preserve"> eating a large number of unhealthy snacks)</w:t>
      </w:r>
      <w:r w:rsidRPr="00E20B83">
        <w:rPr>
          <w:shd w:val="clear" w:color="auto" w:fill="FFFFFF"/>
        </w:rPr>
        <w:t xml:space="preserve"> on one occasion and inaccurately perceives it to be the norm</w:t>
      </w:r>
      <w:r w:rsidR="003047CD" w:rsidRPr="00E20B83">
        <w:rPr>
          <w:shd w:val="clear" w:color="auto" w:fill="FFFFFF"/>
        </w:rPr>
        <w:t xml:space="preserve"> </w:t>
      </w:r>
      <w:r w:rsidR="00F05E1F" w:rsidRPr="00E20B83">
        <w:rPr>
          <w:shd w:val="clear" w:color="auto" w:fill="FFFFFF"/>
        </w:rPr>
        <w:fldChar w:fldCharType="begin" w:fldLock="1"/>
      </w:r>
      <w:r w:rsidR="001B0F87" w:rsidRPr="00E20B83">
        <w:rPr>
          <w:shd w:val="clear" w:color="auto" w:fill="FFFFFF"/>
        </w:rPr>
        <w:instrText>ADDIN CSL_CITATION {"citationItems":[{"id":"ITEM-1","itemData":{"ISSN":"0021-9029","author":[{"dropping-particle":"","family":"Schroeder","given":"Christine M","non-dropping-particle":"","parse-names":false,"suffix":""},{"dropping-particle":"","family":"Prentice","given":"Deborah A","non-dropping-particle":"","parse-names":false,"suffix":""}],"container-title":"Journal of Applied Social Psychology","id":"ITEM-1","issue":"23","issued":{"date-parts":[["1998"]]},"page":"2150-2180","publisher":"Wiley Online Library","title":"Exposing Pluralistic Ignorance to Reduce Alcohol Use Among College Students 1","type":"article-journal","volume":"28"},"uris":["http://www.mendeley.com/documents/?uuid=cceb5df0-828e-496c-ba30-b1d53440ddb1"]}],"mendeley":{"formattedCitation":"(Schroeder &amp; Prentice, 1998)","plainTextFormattedCitation":"(Schroeder &amp; Prentice, 1998)","previouslyFormattedCitation":"(Schroeder &amp; Prentice, 1998)"},"properties":{"noteIndex":0},"schema":"https://github.com/citation-style-language/schema/raw/master/csl-citation.json"}</w:instrText>
      </w:r>
      <w:r w:rsidR="00F05E1F" w:rsidRPr="00E20B83">
        <w:rPr>
          <w:shd w:val="clear" w:color="auto" w:fill="FFFFFF"/>
        </w:rPr>
        <w:fldChar w:fldCharType="separate"/>
      </w:r>
      <w:r w:rsidR="00575E67" w:rsidRPr="00E20B83">
        <w:rPr>
          <w:noProof/>
          <w:shd w:val="clear" w:color="auto" w:fill="FFFFFF"/>
        </w:rPr>
        <w:t>(Schroeder &amp; Prentice, 1998)</w:t>
      </w:r>
      <w:r w:rsidR="00F05E1F" w:rsidRPr="00E20B83">
        <w:rPr>
          <w:shd w:val="clear" w:color="auto" w:fill="FFFFFF"/>
        </w:rPr>
        <w:fldChar w:fldCharType="end"/>
      </w:r>
      <w:r w:rsidRPr="00E20B83">
        <w:rPr>
          <w:shd w:val="clear" w:color="auto" w:fill="FFFFFF"/>
        </w:rPr>
        <w:t xml:space="preserve">. This can lead to an individual engaging in an unhealthy behaviour as </w:t>
      </w:r>
      <w:r w:rsidR="350F5C1F" w:rsidRPr="00E20B83">
        <w:rPr>
          <w:shd w:val="clear" w:color="auto" w:fill="FFFFFF"/>
        </w:rPr>
        <w:t xml:space="preserve">they </w:t>
      </w:r>
      <w:r w:rsidRPr="00E20B83">
        <w:rPr>
          <w:shd w:val="clear" w:color="auto" w:fill="FFFFFF"/>
        </w:rPr>
        <w:t>align their behaviour</w:t>
      </w:r>
      <w:r w:rsidR="1D4B3FAB" w:rsidRPr="00E20B83">
        <w:rPr>
          <w:shd w:val="clear" w:color="auto" w:fill="FFFFFF"/>
        </w:rPr>
        <w:t xml:space="preserve"> to the perceived norm</w:t>
      </w:r>
      <w:r w:rsidR="25CAC692" w:rsidRPr="00E20B83">
        <w:rPr>
          <w:shd w:val="clear" w:color="auto" w:fill="FFFFFF"/>
        </w:rPr>
        <w:t>,</w:t>
      </w:r>
      <w:r w:rsidR="2F03737E" w:rsidRPr="00E20B83">
        <w:rPr>
          <w:shd w:val="clear" w:color="auto" w:fill="FFFFFF"/>
        </w:rPr>
        <w:t xml:space="preserve"> often</w:t>
      </w:r>
      <w:r w:rsidRPr="00E20B83">
        <w:rPr>
          <w:shd w:val="clear" w:color="auto" w:fill="FFFFFF"/>
        </w:rPr>
        <w:t xml:space="preserve"> </w:t>
      </w:r>
      <w:r w:rsidR="0D7C609B" w:rsidRPr="00E20B83">
        <w:rPr>
          <w:shd w:val="clear" w:color="auto" w:fill="FFFFFF"/>
        </w:rPr>
        <w:t xml:space="preserve">because of a fear of social </w:t>
      </w:r>
      <w:r w:rsidR="25CAC692" w:rsidRPr="00E20B83">
        <w:rPr>
          <w:shd w:val="clear" w:color="auto" w:fill="FFFFFF"/>
        </w:rPr>
        <w:t>disapproval</w:t>
      </w:r>
      <w:r w:rsidRPr="00E20B83">
        <w:rPr>
          <w:shd w:val="clear" w:color="auto" w:fill="FFFFFF"/>
        </w:rPr>
        <w:t xml:space="preserve"> </w:t>
      </w:r>
      <w:r w:rsidR="00A3704B" w:rsidRPr="00E20B83">
        <w:rPr>
          <w:shd w:val="clear" w:color="auto" w:fill="FFFFFF"/>
        </w:rPr>
        <w:fldChar w:fldCharType="begin" w:fldLock="1"/>
      </w:r>
      <w:r w:rsidR="001B0F87" w:rsidRPr="00E20B83">
        <w:rPr>
          <w:shd w:val="clear" w:color="auto" w:fill="FFFFFF"/>
        </w:rPr>
        <w:instrText>ADDIN CSL_CITATION {"citationItems":[{"id":"ITEM-1","itemData":{"ISBN":"0190622067","author":[{"dropping-particle":"","family":"Bicchieri","given":"Cristina","non-dropping-particle":"","parse-names":false,"suffix":""}],"id":"ITEM-1","issued":{"date-parts":[["2016"]]},"publisher":"Oxford University Press","title":"Norms in the wild: How to diagnose, measure, and change social norms","type":"book"},"uris":["http://www.mendeley.com/documents/?uuid=78f4e4ea-df49-40e4-bcd0-d6807c8b8fab"]}],"mendeley":{"formattedCitation":"(Bicchieri, 2016)","plainTextFormattedCitation":"(Bicchieri, 2016)","previouslyFormattedCitation":"(Bicchieri, 2016)"},"properties":{"noteIndex":0},"schema":"https://github.com/citation-style-language/schema/raw/master/csl-citation.json"}</w:instrText>
      </w:r>
      <w:r w:rsidR="00A3704B" w:rsidRPr="00E20B83">
        <w:rPr>
          <w:shd w:val="clear" w:color="auto" w:fill="FFFFFF"/>
        </w:rPr>
        <w:fldChar w:fldCharType="separate"/>
      </w:r>
      <w:r w:rsidR="00575E67" w:rsidRPr="00E20B83">
        <w:rPr>
          <w:noProof/>
          <w:shd w:val="clear" w:color="auto" w:fill="FFFFFF"/>
        </w:rPr>
        <w:t>(Bicchieri, 2016)</w:t>
      </w:r>
      <w:r w:rsidR="00A3704B" w:rsidRPr="00E20B83">
        <w:rPr>
          <w:shd w:val="clear" w:color="auto" w:fill="FFFFFF"/>
        </w:rPr>
        <w:fldChar w:fldCharType="end"/>
      </w:r>
      <w:r w:rsidRPr="00E20B83">
        <w:rPr>
          <w:shd w:val="clear" w:color="auto" w:fill="FFFFFF"/>
        </w:rPr>
        <w:t xml:space="preserve">.  The Social Norms Approach (SNA) operates on the </w:t>
      </w:r>
      <w:r w:rsidR="111BB71C" w:rsidRPr="00E20B83">
        <w:rPr>
          <w:shd w:val="clear" w:color="auto" w:fill="FFFFFF"/>
        </w:rPr>
        <w:t>assumption</w:t>
      </w:r>
      <w:r w:rsidRPr="00E20B83">
        <w:rPr>
          <w:shd w:val="clear" w:color="auto" w:fill="FFFFFF"/>
        </w:rPr>
        <w:t xml:space="preserve"> that if these </w:t>
      </w:r>
      <w:r w:rsidR="111BB71C" w:rsidRPr="00E20B83">
        <w:rPr>
          <w:shd w:val="clear" w:color="auto" w:fill="FFFFFF"/>
        </w:rPr>
        <w:t xml:space="preserve">normative </w:t>
      </w:r>
      <w:r w:rsidRPr="00E20B83">
        <w:rPr>
          <w:shd w:val="clear" w:color="auto" w:fill="FFFFFF"/>
        </w:rPr>
        <w:t>misperceptions were challenged</w:t>
      </w:r>
      <w:r w:rsidR="79D24520" w:rsidRPr="00E20B83">
        <w:t>,</w:t>
      </w:r>
      <w:r w:rsidR="5280E4CB" w:rsidRPr="00E20B83">
        <w:rPr>
          <w:shd w:val="clear" w:color="auto" w:fill="FFFFFF"/>
        </w:rPr>
        <w:t xml:space="preserve"> it should </w:t>
      </w:r>
      <w:r w:rsidR="64CCED8D" w:rsidRPr="00E20B83">
        <w:rPr>
          <w:shd w:val="clear" w:color="auto" w:fill="FFFFFF"/>
        </w:rPr>
        <w:t>decrease</w:t>
      </w:r>
      <w:r w:rsidR="5280E4CB" w:rsidRPr="00E20B83">
        <w:rPr>
          <w:shd w:val="clear" w:color="auto" w:fill="FFFFFF"/>
        </w:rPr>
        <w:t xml:space="preserve"> the social pressure to engage in these unhealthy behaviours</w:t>
      </w:r>
      <w:r w:rsidR="1C9B4A93" w:rsidRPr="00E20B83">
        <w:rPr>
          <w:shd w:val="clear" w:color="auto" w:fill="FFFFFF"/>
        </w:rPr>
        <w:t>,</w:t>
      </w:r>
      <w:r w:rsidR="33B10AD2" w:rsidRPr="00E20B83">
        <w:rPr>
          <w:shd w:val="clear" w:color="auto" w:fill="FFFFFF"/>
        </w:rPr>
        <w:t xml:space="preserve"> </w:t>
      </w:r>
      <w:r w:rsidR="1139AA2E" w:rsidRPr="00E20B83">
        <w:rPr>
          <w:shd w:val="clear" w:color="auto" w:fill="FFFFFF"/>
        </w:rPr>
        <w:t xml:space="preserve">consequently </w:t>
      </w:r>
      <w:r w:rsidR="5280E4CB" w:rsidRPr="00E20B83">
        <w:rPr>
          <w:shd w:val="clear" w:color="auto" w:fill="FFFFFF"/>
        </w:rPr>
        <w:t>leading to a reduction in the behaviour</w:t>
      </w:r>
      <w:r w:rsidR="70238BDF" w:rsidRPr="00E20B83">
        <w:rPr>
          <w:shd w:val="clear" w:color="auto" w:fill="FFFFFF"/>
        </w:rPr>
        <w:t xml:space="preserve"> </w:t>
      </w:r>
      <w:r w:rsidR="64B05562" w:rsidRPr="00E20B83">
        <w:rPr>
          <w:shd w:val="clear" w:color="auto" w:fill="FFFFFF"/>
        </w:rPr>
        <w:t>or</w:t>
      </w:r>
      <w:r w:rsidR="70238BDF" w:rsidRPr="00E20B83">
        <w:rPr>
          <w:shd w:val="clear" w:color="auto" w:fill="FFFFFF"/>
        </w:rPr>
        <w:t xml:space="preserve"> </w:t>
      </w:r>
      <w:r w:rsidR="33B10AD2" w:rsidRPr="00E20B83">
        <w:rPr>
          <w:shd w:val="clear" w:color="auto" w:fill="FFFFFF"/>
        </w:rPr>
        <w:t xml:space="preserve">in </w:t>
      </w:r>
      <w:r w:rsidR="70238BDF" w:rsidRPr="00E20B83">
        <w:rPr>
          <w:shd w:val="clear" w:color="auto" w:fill="FFFFFF"/>
        </w:rPr>
        <w:t>the</w:t>
      </w:r>
      <w:r w:rsidR="64B05562" w:rsidRPr="00E20B83">
        <w:rPr>
          <w:shd w:val="clear" w:color="auto" w:fill="FFFFFF"/>
        </w:rPr>
        <w:t xml:space="preserve"> intention to engage in the behaviour </w:t>
      </w:r>
      <w:r w:rsidR="003C17FB" w:rsidRPr="00E20B83">
        <w:rPr>
          <w:shd w:val="clear" w:color="auto" w:fill="FFFFFF"/>
        </w:rPr>
        <w:fldChar w:fldCharType="begin" w:fldLock="1"/>
      </w:r>
      <w:r w:rsidR="001B0F87" w:rsidRPr="00E20B83">
        <w:rPr>
          <w:shd w:val="clear" w:color="auto" w:fill="FFFFFF"/>
        </w:rPr>
        <w:instrText>ADDIN CSL_CITATION {"citationItems":[{"id":"ITEM-1","itemData":{"ISSN":"1664-1078","author":[{"dropping-particle":"","family":"Dempsey","given":"Robert C","non-dropping-particle":"","parse-names":false,"suffix":""},{"dropping-particle":"","family":"McAlaney","given":"John","non-dropping-particle":"","parse-names":false,"suffix":""},{"dropping-particle":"","family":"Bewick","given":"Bridgette","non-dropping-particle":"","parse-names":false,"suffix":""}],"container-title":"Frontiers in psychology","id":"ITEM-1","issued":{"date-parts":[["2018"]]},"page":"2180","publisher":"Frontiers","title":"A critical appraisal of the Social Norms Approach as an interventional strategy for health-related behaviour and attitude change","type":"article-journal","volume":"9"},"uris":["http://www.mendeley.com/documents/?uuid=02ca1a91-c52d-4b33-a0ad-61e3e0cb1fce"]}],"mendeley":{"formattedCitation":"(Dempsey et al., 2018)","plainTextFormattedCitation":"(Dempsey et al., 2018)","previouslyFormattedCitation":"(Dempsey et al., 2018)"},"properties":{"noteIndex":0},"schema":"https://github.com/citation-style-language/schema/raw/master/csl-citation.json"}</w:instrText>
      </w:r>
      <w:r w:rsidR="003C17FB" w:rsidRPr="00E20B83">
        <w:rPr>
          <w:shd w:val="clear" w:color="auto" w:fill="FFFFFF"/>
        </w:rPr>
        <w:fldChar w:fldCharType="separate"/>
      </w:r>
      <w:r w:rsidR="00575E67" w:rsidRPr="00E20B83">
        <w:rPr>
          <w:noProof/>
          <w:shd w:val="clear" w:color="auto" w:fill="FFFFFF"/>
        </w:rPr>
        <w:t>(Dempsey et al., 2018)</w:t>
      </w:r>
      <w:r w:rsidR="003C17FB" w:rsidRPr="00E20B83">
        <w:rPr>
          <w:shd w:val="clear" w:color="auto" w:fill="FFFFFF"/>
        </w:rPr>
        <w:fldChar w:fldCharType="end"/>
      </w:r>
      <w:r w:rsidR="5280E4CB" w:rsidRPr="00E20B83">
        <w:rPr>
          <w:shd w:val="clear" w:color="auto" w:fill="FFFFFF"/>
        </w:rPr>
        <w:t>.</w:t>
      </w:r>
      <w:r w:rsidR="3D00C71E" w:rsidRPr="00E20B83">
        <w:rPr>
          <w:shd w:val="clear" w:color="auto" w:fill="FFFFFF"/>
        </w:rPr>
        <w:t xml:space="preserve"> </w:t>
      </w:r>
      <w:r w:rsidR="1FF9A367" w:rsidRPr="00E20B83">
        <w:rPr>
          <w:shd w:val="clear" w:color="auto" w:fill="FFFFFF"/>
        </w:rPr>
        <w:t xml:space="preserve">The </w:t>
      </w:r>
      <w:r w:rsidR="477B7AEB" w:rsidRPr="00E20B83">
        <w:rPr>
          <w:shd w:val="clear" w:color="auto" w:fill="FFFFFF"/>
        </w:rPr>
        <w:t xml:space="preserve">SNA focuses on two different types of norms which influence behaviour: </w:t>
      </w:r>
      <w:r w:rsidR="477B7AEB" w:rsidRPr="00E20B83">
        <w:t xml:space="preserve">descriptive norms (perceived typical behaviour of peers) and injunctive norms (perceived attitude or perceived </w:t>
      </w:r>
      <w:r w:rsidR="1161A0B9" w:rsidRPr="00E20B83">
        <w:t xml:space="preserve">approval </w:t>
      </w:r>
      <w:r w:rsidR="5047E2B3" w:rsidRPr="00E20B83">
        <w:t>of peers</w:t>
      </w:r>
      <w:r w:rsidR="477B7AEB" w:rsidRPr="00E20B83">
        <w:t>)</w:t>
      </w:r>
      <w:r w:rsidR="206A5C7E" w:rsidRPr="00E20B83">
        <w:t xml:space="preserve"> </w:t>
      </w:r>
      <w:r w:rsidR="008B1710" w:rsidRPr="00E20B83">
        <w:fldChar w:fldCharType="begin" w:fldLock="1"/>
      </w:r>
      <w:r w:rsidR="001B0F87" w:rsidRPr="00E20B83">
        <w:instrText>ADDIN CSL_CITATION {"citationItems":[{"id":"ITEM-1","itemData":{"ISSN":"0020-773X","author":[{"dropping-particle":"","family":"Perkins","given":"H W","non-dropping-particle":"","parse-names":false,"suffix":""},{"dropping-particle":"","family":"Berkowitz","given":"A D","non-dropping-particle":"","parse-names":false,"suffix":""}],"container-title":"International journal of the Addictions","id":"ITEM-1","issue":"9-10","issued":{"date-parts":[["1986"]]},"page":"961-976","publisher":"Taylor &amp; Francis","title":"Perceiving the community norms of alcohol use among students: Some research implications for campus alcohol education programming","type":"article-journal","volume":"21"},"uris":["http://www.mendeley.com/documents/?uuid=c5bb1f76-719b-4b43-8537-bc1ecaff260b"]}],"mendeley":{"formattedCitation":"(H W Perkins &amp; Berkowitz, 1986)","manualFormatting":"(Perkins &amp; Berkowitz, 1986)","plainTextFormattedCitation":"(H W Perkins &amp; Berkowitz, 1986)","previouslyFormattedCitation":"(H W Perkins &amp; Berkowitz, 1986)"},"properties":{"noteIndex":0},"schema":"https://github.com/citation-style-language/schema/raw/master/csl-citation.json"}</w:instrText>
      </w:r>
      <w:r w:rsidR="008B1710" w:rsidRPr="00E20B83">
        <w:fldChar w:fldCharType="separate"/>
      </w:r>
      <w:r w:rsidR="37DD31CB" w:rsidRPr="00E20B83">
        <w:rPr>
          <w:noProof/>
        </w:rPr>
        <w:t>(Perkins &amp; Berkowitz, 1986)</w:t>
      </w:r>
      <w:r w:rsidR="008B1710" w:rsidRPr="00E20B83">
        <w:fldChar w:fldCharType="end"/>
      </w:r>
      <w:r w:rsidR="477B7AEB" w:rsidRPr="00E20B83">
        <w:t>.</w:t>
      </w:r>
      <w:r w:rsidR="1FF9A367" w:rsidRPr="00E20B83">
        <w:t xml:space="preserve"> </w:t>
      </w:r>
    </w:p>
    <w:p w14:paraId="6B84E721" w14:textId="02C710EB" w:rsidR="00863A91" w:rsidRPr="00E20B83" w:rsidRDefault="5EC5A305" w:rsidP="00C365EF">
      <w:pPr>
        <w:spacing w:line="480" w:lineRule="auto"/>
        <w:ind w:firstLine="720"/>
        <w:jc w:val="both"/>
        <w:rPr>
          <w:shd w:val="clear" w:color="auto" w:fill="FFFFFF"/>
        </w:rPr>
      </w:pPr>
      <w:r w:rsidRPr="00E20B83">
        <w:t xml:space="preserve">SNA interventions </w:t>
      </w:r>
      <w:r w:rsidR="38740266" w:rsidRPr="00E20B83">
        <w:t xml:space="preserve">aim to </w:t>
      </w:r>
      <w:r w:rsidRPr="00E20B83">
        <w:t>challenge</w:t>
      </w:r>
      <w:r w:rsidR="38740266" w:rsidRPr="00E20B83">
        <w:t xml:space="preserve"> </w:t>
      </w:r>
      <w:r w:rsidR="001F0550" w:rsidRPr="00E20B83">
        <w:t xml:space="preserve">commonly held </w:t>
      </w:r>
      <w:r w:rsidR="38740266" w:rsidRPr="00E20B83">
        <w:t>misperception</w:t>
      </w:r>
      <w:r w:rsidRPr="00E20B83">
        <w:t>s</w:t>
      </w:r>
      <w:r w:rsidR="001F0550" w:rsidRPr="00E20B83">
        <w:t xml:space="preserve"> of social norms</w:t>
      </w:r>
      <w:r w:rsidR="38740266" w:rsidRPr="00E20B83">
        <w:t xml:space="preserve"> by highlighting the actual reported health</w:t>
      </w:r>
      <w:r w:rsidRPr="00E20B83">
        <w:t>ier norm</w:t>
      </w:r>
      <w:r w:rsidR="00195C98" w:rsidRPr="00E20B83">
        <w:t xml:space="preserve"> of the majority</w:t>
      </w:r>
      <w:r w:rsidR="38740266" w:rsidRPr="00E20B83">
        <w:t xml:space="preserve"> </w:t>
      </w:r>
      <w:r w:rsidR="00195C98" w:rsidRPr="00E20B83">
        <w:t xml:space="preserve">based on data collected from </w:t>
      </w:r>
      <w:r w:rsidR="38740266" w:rsidRPr="00E20B83">
        <w:t>the target population</w:t>
      </w:r>
      <w:r w:rsidRPr="00E20B83">
        <w:t xml:space="preserve"> </w:t>
      </w:r>
      <w:r w:rsidR="0042000D" w:rsidRPr="00E20B83">
        <w:fldChar w:fldCharType="begin" w:fldLock="1"/>
      </w:r>
      <w:r w:rsidR="00343A16" w:rsidRPr="00E20B83">
        <w:instrText>ADDIN CSL_CITATION {"citationItems":[{"id":"ITEM-1","itemData":{"author":[{"dropping-particle":"","family":"Berkowitz","given":"Alan D","non-dropping-particle":"","parse-names":false,"suffix":""}],"container-title":"Changing the culture of college drinking: A socially situated health communication campaign","id":"ITEM-1","issued":{"date-parts":[["2005"]]},"page":"193-214","title":"An overview of the social norms approach","type":"article-journal"},"uris":["http://www.mendeley.com/documents/?uuid=7e72ac3f-525d-40f4-9876-d8bb37f8a3fc"]},{"id":"ITEM-2","itemData":{"author":[{"dropping-particle":"","family":"McAlaney","given":"J","non-dropping-particle":"","parse-names":false,"suffix":""},{"dropping-particle":"","family":"Bewick","given":"B M","non-dropping-particle":"","parse-names":false,"suffix":""},{"dropping-particle":"","family":"Bauerle","given":"J","non-dropping-particle":"","parse-names":false,"suffix":""}],"container-title":"University of Bradford, University of Leeds, Department of Health: West Yorkshire, UK","id":"ITEM-2","issued":{"date-parts":[["2010"]]},"title":"Social norms guidebook: A guide to implementing the social norms approach in the UK","type":"article-journal"},"uris":["http://www.mendeley.com/documents/?uuid=cf5081f9-19e6-4ccf-aaab-a0311d1c876e"]}],"mendeley":{"formattedCitation":"(Berkowitz, 2005; McAlaney et al., 2010)","plainTextFormattedCitation":"(Berkowitz, 2005; McAlaney et al., 2010)","previouslyFormattedCitation":"(Berkowitz, 2005; McAlaney et al., 2010)"},"properties":{"noteIndex":0},"schema":"https://github.com/citation-style-language/schema/raw/master/csl-citation.json"}</w:instrText>
      </w:r>
      <w:r w:rsidR="0042000D" w:rsidRPr="00E20B83">
        <w:fldChar w:fldCharType="separate"/>
      </w:r>
      <w:r w:rsidR="001B0F87" w:rsidRPr="00E20B83">
        <w:rPr>
          <w:noProof/>
        </w:rPr>
        <w:t>(Berkowitz, 2005; McAlaney et al., 2010)</w:t>
      </w:r>
      <w:r w:rsidR="0042000D" w:rsidRPr="00E20B83">
        <w:fldChar w:fldCharType="end"/>
      </w:r>
      <w:r w:rsidR="38740266" w:rsidRPr="00E20B83">
        <w:t>.</w:t>
      </w:r>
      <w:r w:rsidR="781760E3" w:rsidRPr="00E20B83">
        <w:rPr>
          <w:shd w:val="clear" w:color="auto" w:fill="FFFFFF"/>
        </w:rPr>
        <w:t xml:space="preserve"> </w:t>
      </w:r>
      <w:r w:rsidR="53E5D394" w:rsidRPr="00E20B83">
        <w:rPr>
          <w:shd w:val="clear" w:color="auto" w:fill="FFFFFF"/>
        </w:rPr>
        <w:t>SNA feedback</w:t>
      </w:r>
      <w:r w:rsidR="00195C98" w:rsidRPr="00E20B83">
        <w:rPr>
          <w:shd w:val="clear" w:color="auto" w:fill="FFFFFF"/>
        </w:rPr>
        <w:t>, which highlights the difference between perceived and actual norms,</w:t>
      </w:r>
      <w:r w:rsidR="53E5D394" w:rsidRPr="00E20B83">
        <w:rPr>
          <w:shd w:val="clear" w:color="auto" w:fill="FFFFFF"/>
        </w:rPr>
        <w:t xml:space="preserve"> </w:t>
      </w:r>
      <w:r w:rsidR="3DA6C21A" w:rsidRPr="00E20B83">
        <w:rPr>
          <w:shd w:val="clear" w:color="auto" w:fill="FFFFFF"/>
        </w:rPr>
        <w:t xml:space="preserve">should </w:t>
      </w:r>
      <w:r w:rsidR="00D95B9C" w:rsidRPr="00E20B83">
        <w:rPr>
          <w:shd w:val="clear" w:color="auto" w:fill="FFFFFF"/>
        </w:rPr>
        <w:t>challenge</w:t>
      </w:r>
      <w:r w:rsidR="00BC6075" w:rsidRPr="00E20B83">
        <w:rPr>
          <w:shd w:val="clear" w:color="auto" w:fill="FFFFFF"/>
        </w:rPr>
        <w:t xml:space="preserve"> any</w:t>
      </w:r>
      <w:r w:rsidR="00D95B9C" w:rsidRPr="00E20B83">
        <w:rPr>
          <w:shd w:val="clear" w:color="auto" w:fill="FFFFFF"/>
        </w:rPr>
        <w:t xml:space="preserve"> held</w:t>
      </w:r>
      <w:r w:rsidR="00BC6075" w:rsidRPr="00E20B83">
        <w:rPr>
          <w:shd w:val="clear" w:color="auto" w:fill="FFFFFF"/>
        </w:rPr>
        <w:t xml:space="preserve"> misperceptions, reducing the </w:t>
      </w:r>
      <w:r w:rsidR="00BC6075" w:rsidRPr="00E20B83">
        <w:rPr>
          <w:shd w:val="clear" w:color="auto" w:fill="FFFFFF"/>
        </w:rPr>
        <w:lastRenderedPageBreak/>
        <w:t xml:space="preserve">perceived social pressure to engage in </w:t>
      </w:r>
      <w:r w:rsidR="00B76928" w:rsidRPr="00E20B83">
        <w:rPr>
          <w:shd w:val="clear" w:color="auto" w:fill="FFFFFF"/>
        </w:rPr>
        <w:t xml:space="preserve">the perceived </w:t>
      </w:r>
      <w:r w:rsidR="00BC6075" w:rsidRPr="00E20B83">
        <w:rPr>
          <w:shd w:val="clear" w:color="auto" w:fill="FFFFFF"/>
        </w:rPr>
        <w:t>unhealthy behaviours</w:t>
      </w:r>
      <w:r w:rsidR="00B76928" w:rsidRPr="00E20B83">
        <w:rPr>
          <w:shd w:val="clear" w:color="auto" w:fill="FFFFFF"/>
        </w:rPr>
        <w:t xml:space="preserve"> </w:t>
      </w:r>
      <w:r w:rsidR="002E3B99" w:rsidRPr="00E20B83">
        <w:rPr>
          <w:shd w:val="clear" w:color="auto" w:fill="FFFFFF"/>
        </w:rPr>
        <w:t xml:space="preserve">associated with </w:t>
      </w:r>
      <w:r w:rsidR="00B76928" w:rsidRPr="00E20B83">
        <w:rPr>
          <w:shd w:val="clear" w:color="auto" w:fill="FFFFFF"/>
        </w:rPr>
        <w:t>the majority of peers</w:t>
      </w:r>
      <w:r w:rsidR="00BC6075" w:rsidRPr="00E20B83">
        <w:rPr>
          <w:shd w:val="clear" w:color="auto" w:fill="FFFFFF"/>
        </w:rPr>
        <w:t>,</w:t>
      </w:r>
      <w:r w:rsidR="00D95B9C" w:rsidRPr="00E20B83">
        <w:rPr>
          <w:shd w:val="clear" w:color="auto" w:fill="FFFFFF"/>
        </w:rPr>
        <w:t xml:space="preserve"> thereby</w:t>
      </w:r>
      <w:r w:rsidR="00BC6075" w:rsidRPr="00E20B83">
        <w:rPr>
          <w:shd w:val="clear" w:color="auto" w:fill="FFFFFF"/>
        </w:rPr>
        <w:t xml:space="preserve"> promoting more positive</w:t>
      </w:r>
      <w:r w:rsidR="25F301A5" w:rsidRPr="00E20B83">
        <w:rPr>
          <w:shd w:val="clear" w:color="auto" w:fill="FFFFFF"/>
        </w:rPr>
        <w:t xml:space="preserve"> </w:t>
      </w:r>
      <w:r w:rsidR="53E5D394" w:rsidRPr="00E20B83">
        <w:rPr>
          <w:shd w:val="clear" w:color="auto" w:fill="FFFFFF"/>
        </w:rPr>
        <w:t>behaviour</w:t>
      </w:r>
      <w:r w:rsidR="00BC6075" w:rsidRPr="00E20B83">
        <w:rPr>
          <w:shd w:val="clear" w:color="auto" w:fill="FFFFFF"/>
        </w:rPr>
        <w:t>s</w:t>
      </w:r>
      <w:r w:rsidR="53E5D394" w:rsidRPr="00E20B83">
        <w:rPr>
          <w:shd w:val="clear" w:color="auto" w:fill="FFFFFF"/>
        </w:rPr>
        <w:t xml:space="preserve"> </w:t>
      </w:r>
      <w:r w:rsidR="00EF47DE" w:rsidRPr="00E20B83">
        <w:rPr>
          <w:shd w:val="clear" w:color="auto" w:fill="FFFFFF"/>
        </w:rPr>
        <w:fldChar w:fldCharType="begin" w:fldLock="1"/>
      </w:r>
      <w:r w:rsidR="001B0F87" w:rsidRPr="00E20B83">
        <w:rPr>
          <w:shd w:val="clear" w:color="auto" w:fill="FFFFFF"/>
        </w:rPr>
        <w:instrText>ADDIN CSL_CITATION {"citationItems":[{"id":"ITEM-1","itemData":{"author":[{"dropping-particle":"","family":"McAlaney","given":"J","non-dropping-particle":"","parse-names":false,"suffix":""},{"dropping-particle":"","family":"Bewick","given":"B M","non-dropping-particle":"","parse-names":false,"suffix":""},{"dropping-particle":"","family":"Bauerle","given":"J","non-dropping-particle":"","parse-names":false,"suffix":""}],"container-title":"University of Bradford, University of Leeds, Department of Health: West Yorkshire, UK","id":"ITEM-1","issued":{"date-parts":[["2010"]]},"title":"Social norms guidebook: A guide to implementing the social norms approach in the UK","type":"article-journal"},"uris":["http://www.mendeley.com/documents/?uuid=cf5081f9-19e6-4ccf-aaab-a0311d1c876e"]}],"mendeley":{"formattedCitation":"(McAlaney et al., 2010)","plainTextFormattedCitation":"(McAlaney et al., 2010)","previouslyFormattedCitation":"(McAlaney et al., 2010)"},"properties":{"noteIndex":0},"schema":"https://github.com/citation-style-language/schema/raw/master/csl-citation.json"}</w:instrText>
      </w:r>
      <w:r w:rsidR="00EF47DE" w:rsidRPr="00E20B83">
        <w:rPr>
          <w:shd w:val="clear" w:color="auto" w:fill="FFFFFF"/>
        </w:rPr>
        <w:fldChar w:fldCharType="separate"/>
      </w:r>
      <w:r w:rsidR="00575E67" w:rsidRPr="00E20B83">
        <w:rPr>
          <w:noProof/>
          <w:shd w:val="clear" w:color="auto" w:fill="FFFFFF"/>
        </w:rPr>
        <w:t>(McAlaney et al., 2010)</w:t>
      </w:r>
      <w:r w:rsidR="00EF47DE" w:rsidRPr="00E20B83">
        <w:rPr>
          <w:shd w:val="clear" w:color="auto" w:fill="FFFFFF"/>
        </w:rPr>
        <w:fldChar w:fldCharType="end"/>
      </w:r>
      <w:r w:rsidR="53E5D394" w:rsidRPr="00E20B83">
        <w:rPr>
          <w:shd w:val="clear" w:color="auto" w:fill="FFFFFF"/>
        </w:rPr>
        <w:t>.</w:t>
      </w:r>
      <w:r w:rsidR="00BC6075" w:rsidRPr="00E20B83">
        <w:rPr>
          <w:shd w:val="clear" w:color="auto" w:fill="FFFFFF"/>
        </w:rPr>
        <w:t xml:space="preserve"> In support of this, there is evidence that changes in perceived norms mediates the effect of SNA feedback on </w:t>
      </w:r>
      <w:r w:rsidR="00AE067A" w:rsidRPr="00E20B83">
        <w:rPr>
          <w:shd w:val="clear" w:color="auto" w:fill="FFFFFF"/>
        </w:rPr>
        <w:t>health</w:t>
      </w:r>
      <w:r w:rsidR="00863A91" w:rsidRPr="00E20B83">
        <w:rPr>
          <w:shd w:val="clear" w:color="auto" w:fill="FFFFFF"/>
        </w:rPr>
        <w:t>-related</w:t>
      </w:r>
      <w:r w:rsidR="00AE067A" w:rsidRPr="00E20B83">
        <w:rPr>
          <w:shd w:val="clear" w:color="auto" w:fill="FFFFFF"/>
        </w:rPr>
        <w:t xml:space="preserve"> </w:t>
      </w:r>
      <w:r w:rsidR="00BC6075" w:rsidRPr="00E20B83">
        <w:rPr>
          <w:shd w:val="clear" w:color="auto" w:fill="FFFFFF"/>
        </w:rPr>
        <w:t>behaviour</w:t>
      </w:r>
      <w:r w:rsidR="00AE067A" w:rsidRPr="00E20B83">
        <w:rPr>
          <w:shd w:val="clear" w:color="auto" w:fill="FFFFFF"/>
        </w:rPr>
        <w:t>s</w:t>
      </w:r>
      <w:r w:rsidR="002E3B99" w:rsidRPr="00E20B83">
        <w:rPr>
          <w:shd w:val="clear" w:color="auto" w:fill="FFFFFF"/>
        </w:rPr>
        <w:t>,</w:t>
      </w:r>
      <w:r w:rsidR="00BC6075" w:rsidRPr="00E20B83">
        <w:rPr>
          <w:shd w:val="clear" w:color="auto" w:fill="FFFFFF"/>
        </w:rPr>
        <w:t xml:space="preserve"> </w:t>
      </w:r>
      <w:r w:rsidR="79CD9328" w:rsidRPr="00E20B83">
        <w:rPr>
          <w:shd w:val="clear" w:color="auto" w:fill="FFFFFF"/>
        </w:rPr>
        <w:t>e.g.,</w:t>
      </w:r>
      <w:r w:rsidR="00863A91" w:rsidRPr="00E20B83">
        <w:rPr>
          <w:shd w:val="clear" w:color="auto" w:fill="FFFFFF"/>
        </w:rPr>
        <w:t xml:space="preserve"> alcohol use </w:t>
      </w:r>
      <w:r w:rsidR="000A5F9C" w:rsidRPr="00E20B83">
        <w:fldChar w:fldCharType="begin" w:fldLock="1"/>
      </w:r>
      <w:r w:rsidR="006753E1" w:rsidRPr="00E20B83">
        <w:instrText>ADDIN CSL_CITATION {"citationItems":[{"id":"ITEM-1","itemData":{"ISSN":"1939-2117","abstract":"This article presents an initial randomized controlled trial of an event-specific prevention intervention. Participants included 295 college students (41.69% male, 58.31% female) who intended to consume 2 or more drinks on their 21st birthday. Participants completed a screening/baseline assessment approximately 1 week before they turned 21 and were randomly assigned to receive Web-based personalized feedback or assessment only. Feedback included normative information, protective behaviors, and personalized blood alcohol concentration information. A follow-up assessment was completed approximately 1 week after a student's birthday. Results indicated a significant intervention effect in reducing estimated blood alcohol concentration (d = 0.33). The intervention effect was moderated by 21st-birthday drinking intentions, and the intervention was primarily effective among those who intended to reach higher levels of intoxication. Results provide some support for normative information as a mediator of intervention efficacy. Overall results provide support for Web-based personalized feedback as an intervention approach for specific events associated with extreme drinking.","author":[{"dropping-particle":"","family":"Neighbors","given":"Clayton","non-dropping-particle":"","parse-names":false,"suffix":""},{"dropping-particle":"","family":"Lee","given":"Christine M","non-dropping-particle":"","parse-names":false,"suffix":""},{"dropping-particle":"","family":"Lewis","given":"Melissa A","non-dropping-particle":"","parse-names":false,"suffix":""},{"dropping-particle":"","family":"Fossos","given":"Nicole","non-dropping-particle":"","parse-names":false,"suffix":""},{"dropping-particle":"","family":"Walter","given":"Theresa","non-dropping-particle":"","parse-names":false,"suffix":""}],"container-title":"Journal of consulting and clinical psychology","id":"ITEM-1","issue":"1","issued":{"date-parts":[["2009","2"]]},"language":"eng","page":"51-63","title":"Internet-based personalized feedback to reduce 21st-birthday drinking: a randomized controlled trial of an event-specific prevention intervention","type":"article-journal","volume":"77"},"uris":["http://www.mendeley.com/documents/?uuid=e474cd44-a8a0-4e78-bf25-b8174689a8a6"]},{"id":"ITEM-2","itemData":{"ISSN":"1939-2117","abstract":"OBJECTIVE: Social influences on gambling among adolescents and adults have been well documented and may be particularly evident among college students, who have higher rates of problem and pathological gambling relative to the general population. Personalized normative feedback (PNF) is a brief intervention designed to correct misperceptions regarding the prevalence of problematic behavior by showing individuals engaging in such behaviors that their own behavior is atypical with respect to actual norms. The current randomized controlled trial evaluated a computer-delivered PNF intervention for problem gambling college students. METHOD: Following a baseline assessment, 252 college student gamblers scoring 2+ on the South Oaks Gambling Screen (SOGS) were randomly assigned to receive PNF or attention-control feedback. Follow-up assessments were completed 3 and 6 months postintervention. RESULTS: Results indicated significant intervention effects in reducing perceived norms for quantities lost and won, and in reducing actual quantity lost and gambling problems at the 3-month follow-up. All intervention effects except reduced gambling problems remained at the 6-month follow-up. Mediation results indicated that changes in perceived norms at 3 months mediated the intervention effects. Further, the intervention effects were moderated by self-identification with other student gamblers, suggesting that PNF worked better at reducing gambling for those who more strongly identified with other student gamblers. CONCLUSIONS: Results support the use of PNF as a stand-alone brief intervention for at-risk gambling students. Extending this approach more broadly may provide an accessible, empirically supported gambling prevention option for universities and related institutions.","author":[{"dropping-particle":"","family":"Neighbors","given":"Clayton","non-dropping-particle":"","parse-names":false,"suffix":""},{"dropping-particle":"","family":"Rodriguez","given":"Lindsey M","non-dropping-particle":"","parse-names":false,"suffix":""},{"dropping-particle":"V","family":"Rinker","given":"Dipali","non-dropping-particle":"","parse-names":false,"suffix":""},{"dropping-particle":"","family":"Gonzales","given":"Rubi G","non-dropping-particle":"","parse-names":false,"suffix":""},{"dropping-particle":"","family":"Agana","given":"Maigen","non-dropping-particle":"","parse-names":false,"suffix":""},{"dropping-particle":"","family":"Tackett","given":"Jennifer L","non-dropping-particle":"","parse-names":false,"suffix":""},{"dropping-particle":"","family":"Foster","given":"Dawn W","non-dropping-particle":"","parse-names":false,"suffix":""}],"container-title":"Journal of consulting and clinical psychology","id":"ITEM-2","issue":"3","issued":{"date-parts":[["2015","6"]]},"language":"eng","page":"500-511","title":"Efficacy of personalized normative feedback as a brief intervention for college student gambling: a randomized controlled trial","type":"article-journal","volume":"83"},"uris":["http://www.mendeley.com/documents/?uuid=fcaceed2-d4d5-4058-b962-e7683d722ede"]}],"mendeley":{"formattedCitation":"(Neighbors et al., 2009, 2015)","plainTextFormattedCitation":"(Neighbors et al., 2009, 2015)","previouslyFormattedCitation":"(Neighbors et al., 2009, 2015)"},"properties":{"noteIndex":0},"schema":"https://github.com/citation-style-language/schema/raw/master/csl-citation.json"}</w:instrText>
      </w:r>
      <w:r w:rsidR="000A5F9C" w:rsidRPr="00E20B83">
        <w:fldChar w:fldCharType="separate"/>
      </w:r>
      <w:r w:rsidR="00575E67" w:rsidRPr="00E20B83">
        <w:rPr>
          <w:noProof/>
        </w:rPr>
        <w:t>(Neighbors et al., 2009, 2015)</w:t>
      </w:r>
      <w:r w:rsidR="000A5F9C" w:rsidRPr="00E20B83">
        <w:fldChar w:fldCharType="end"/>
      </w:r>
      <w:r w:rsidR="781760E3" w:rsidRPr="00E20B83">
        <w:t>. </w:t>
      </w:r>
      <w:r w:rsidR="005970FE" w:rsidRPr="00E20B83">
        <w:rPr>
          <w:shd w:val="clear" w:color="auto" w:fill="FFFFFF"/>
        </w:rPr>
        <w:t>SNA interventions</w:t>
      </w:r>
      <w:r w:rsidR="009C209F" w:rsidRPr="00E20B83">
        <w:rPr>
          <w:shd w:val="clear" w:color="auto" w:fill="FFFFFF"/>
        </w:rPr>
        <w:t xml:space="preserve"> </w:t>
      </w:r>
      <w:r w:rsidR="00AE067A" w:rsidRPr="00E20B83">
        <w:rPr>
          <w:shd w:val="clear" w:color="auto" w:fill="FFFFFF"/>
        </w:rPr>
        <w:t xml:space="preserve">conducted in school settings </w:t>
      </w:r>
      <w:r w:rsidR="2447B09A" w:rsidRPr="00E20B83">
        <w:rPr>
          <w:shd w:val="clear" w:color="auto" w:fill="FFFFFF"/>
        </w:rPr>
        <w:t xml:space="preserve">have shown promising results in </w:t>
      </w:r>
      <w:r w:rsidR="6AC979EF" w:rsidRPr="00E20B83">
        <w:rPr>
          <w:shd w:val="clear" w:color="auto" w:fill="FFFFFF"/>
        </w:rPr>
        <w:t>promoti</w:t>
      </w:r>
      <w:r w:rsidR="00AE067A" w:rsidRPr="00E20B83">
        <w:rPr>
          <w:shd w:val="clear" w:color="auto" w:fill="FFFFFF"/>
        </w:rPr>
        <w:t>ng health behaviours</w:t>
      </w:r>
      <w:r w:rsidR="6AC979EF" w:rsidRPr="00E20B83">
        <w:rPr>
          <w:shd w:val="clear" w:color="auto" w:fill="FFFFFF"/>
        </w:rPr>
        <w:t xml:space="preserve"> in </w:t>
      </w:r>
      <w:r w:rsidR="6C627A63" w:rsidRPr="00E20B83">
        <w:rPr>
          <w:rFonts w:eastAsia="Calibri"/>
        </w:rPr>
        <w:t>adolescents</w:t>
      </w:r>
      <w:r w:rsidR="00EC0F37" w:rsidRPr="00E20B83">
        <w:rPr>
          <w:rFonts w:eastAsia="Calibri"/>
        </w:rPr>
        <w:t>,</w:t>
      </w:r>
      <w:r w:rsidR="005E590C" w:rsidRPr="00E20B83">
        <w:rPr>
          <w:rFonts w:eastAsia="Calibri"/>
        </w:rPr>
        <w:t xml:space="preserve"> particularly for</w:t>
      </w:r>
      <w:r w:rsidR="5887879C" w:rsidRPr="00E20B83">
        <w:rPr>
          <w:shd w:val="clear" w:color="auto" w:fill="FFFFFF"/>
        </w:rPr>
        <w:t xml:space="preserve"> </w:t>
      </w:r>
      <w:r w:rsidR="6C6CBC4E" w:rsidRPr="00E20B83">
        <w:rPr>
          <w:shd w:val="clear" w:color="auto" w:fill="FFFFFF"/>
        </w:rPr>
        <w:t xml:space="preserve">reducing </w:t>
      </w:r>
      <w:r w:rsidR="2447B09A" w:rsidRPr="00E20B83">
        <w:rPr>
          <w:shd w:val="clear" w:color="auto" w:fill="FFFFFF"/>
        </w:rPr>
        <w:t xml:space="preserve">alcohol and tobacco consumption </w:t>
      </w:r>
      <w:r w:rsidR="00292C2C" w:rsidRPr="00E20B83">
        <w:rPr>
          <w:shd w:val="clear" w:color="auto" w:fill="FFFFFF"/>
        </w:rPr>
        <w:fldChar w:fldCharType="begin" w:fldLock="1"/>
      </w:r>
      <w:r w:rsidR="006753E1" w:rsidRPr="00E20B83">
        <w:rPr>
          <w:shd w:val="clear" w:color="auto" w:fill="FFFFFF"/>
        </w:rPr>
        <w:instrText>ADDIN CSL_CITATION {"citationItems":[{"id":"ITEM-1","itemData":{"ISSN":"2211-3355","abstract":"The study aimed to investigate if the school-based social norms intervention The GOOD Life was effective in reducing misperceptions, heavy alcohol use and alcohol-related harms among Danish pupils aged 13-17 years. In total 38 schools were included in a cluster-randomised controlled trial and allocated to either intervention (n = 641) or control group (n = 714) during 2015/2016. Both groups completed an online survey before the intervention and 3 months after baseline. The GOOD Life intervention provided normative feedback tailored for each school-grade using three communication channels: classroom sessions, posters and web application. Outcome measures were overestimation of peers' lifetime binge drinking, binge drinking (5 or more drinks on one occasion) and alcohol-related harms. Intervention effects at follow-up were examined using multilevel logistic regression models. Pupils in the intervention group were less likely to overestimate peers' lifetime binge drinking compared to those in the control group (OR: 0.52, 95%CI: 0.33-0.83) and were less likely to report two or more alcohol-related harms (OR: 0.59, 95%CI: 0.37-0.93). Overall, no significant effect of the intervention was found on binge drinking. However, among pupils stating it would be ok, if they drank more (n = 296), a preventive effect was found on binge drinking four or more times during the last 30 days (OR: 0.37, 95%CI: 0.15-0.95). Additionally, the intervention effect on overestimation was higher among pupils who reported binge drinking at baseline. Receiving the intervention had a positive effect on norm perceptions and alcohol-related harms. We also found that the intervention effect differed by baseline status of alcohol use.","author":[{"dropping-particle":"","family":"Vallentin-Holbech","given":"Lotte","non-dropping-particle":"","parse-names":false,"suffix":""},{"dropping-particle":"","family":"Rasmussen","given":"Birthe Marie","non-dropping-particle":"","parse-names":false,"suffix":""},{"dropping-particle":"","family":"Stock","given":"Christiane","non-dropping-particle":"","parse-names":false,"suffix":""}],"container-title":"Preventive medicine reports","id":"ITEM-1","issued":{"date-parts":[["2018","10","28"]]},"language":"eng","page":"304-311","publisher":"Elsevier","title":"Effects of the social norms intervention The GOOD Life on norm perceptions, binge drinking and alcohol-related harms: A cluster-randomised controlled trial","type":"article-journal","volume":"12"},"uris":["http://www.mendeley.com/documents/?uuid=d14f1680-42aa-4cdf-a003-eb1aa0293b67"]},{"id":"ITEM-2","itemData":{"ISSN":"1404-3858","author":[{"dropping-particle":"","family":"Balvig","given":"Flemming","non-dropping-particle":"","parse-names":false,"suffix":""},{"dropping-particle":"","family":"Holmberg","given":"Lars","non-dropping-particle":"","parse-names":false,"suffix":""}],"container-title":"Journal of Scandinavian Studies in Criminology and Crime Prevention","id":"ITEM-2","issue":"01","issued":{"date-parts":[["2011"]]},"page":"3-19","publisher":"Taylor &amp; Francis","title":"The ripple effect: a randomized trial of a social norms intervention in a Danish middle school setting","type":"article-journal","volume":"12"},"uris":["http://www.mendeley.com/documents/?uuid=535ff636-1cb3-43f4-9c97-2b9a6d9d5de4"]},{"id":"ITEM-3","itemData":{"author":[{"dropping-particle":"","family":"Haines","given":"M P","non-dropping-particle":"","parse-names":false,"suffix":""},{"dropping-particle":"","family":"Barker","given":"G P","non-dropping-particle":"","parse-names":false,"suffix":""},{"dropping-particle":"","family":"Rice","given":"R","non-dropping-particle":"","parse-names":false,"suffix":""}],"container-title":"The social norms approach to preventing school and college age substance abuse: A handbook for educators, counselors, and clinicians","id":"ITEM-3","issued":{"date-parts":[["2003"]]},"page":"235-244","publisher":"Jossey-Bass San Francisco, CA","title":"Using social norms to reduce alcohol and tobacco use in two midwestern high schools","type":"article-journal"},"uris":["http://www.mendeley.com/documents/?uuid=73f99723-f98f-4430-85fb-c8a047b72256"]},{"id":"ITEM-4","itemData":{"ISSN":"0965-4283","author":[{"dropping-particle":"","family":"Sheikh","given":"Afzal","non-dropping-particle":"","parse-names":false,"suffix":""},{"dropping-particle":"","family":"Vadera","given":"Sunil","non-dropping-particle":"","parse-names":false,"suffix":""},{"dropping-particle":"","family":"Ravey","given":"Michael","non-dropping-particle":"","parse-names":false,"suffix":""},{"dropping-particle":"","family":"Lovatt","given":"Gary","non-dropping-particle":"","parse-names":false,"suffix":""},{"dropping-particle":"","family":"Kelly","given":"Grace","non-dropping-particle":"","parse-names":false,"suffix":""}],"container-title":"Health Education","id":"ITEM-4","issue":"6","issued":{"date-parts":[["2017"]]},"page":"530-539","publisher":"Emerald Publishing Limited","title":"A social norms approach to changing school children’s perceptions of tobacco usage","type":"article-journal","volume":"117"},"uris":["http://www.mendeley.com/documents/?uuid=78f817d1-08ba-4c01-ad47-de933c360a0f"]}],"mendeley":{"formattedCitation":"(Balvig &amp; Holmberg, 2011; Haines et al., 2003; Sheikh et al., 2017; Vallentin-Holbech et al., 2018)","manualFormatting":"([Authors, Year - blinded for peer review]; Balvig &amp; Holmberg, 2011; Haines et al., 2003; Sheikh et al., 2017; Vallentin-Holbech et al., 2018)","plainTextFormattedCitation":"(Balvig &amp; Holmberg, 2011; Haines et al., 2003; Sheikh et al., 2017; Vallentin-Holbech et al., 2018)","previouslyFormattedCitation":"(Balvig &amp; Holmberg, 2011; Haines et al., 2003; Sheikh et al., 2017; Vallentin-Holbech et al., 2018)"},"properties":{"noteIndex":0},"schema":"https://github.com/citation-style-language/schema/raw/master/csl-citation.json"}</w:instrText>
      </w:r>
      <w:r w:rsidR="00292C2C" w:rsidRPr="00E20B83">
        <w:rPr>
          <w:shd w:val="clear" w:color="auto" w:fill="FFFFFF"/>
        </w:rPr>
        <w:fldChar w:fldCharType="separate"/>
      </w:r>
      <w:r w:rsidR="009C209F" w:rsidRPr="00E20B83">
        <w:rPr>
          <w:noProof/>
          <w:shd w:val="clear" w:color="auto" w:fill="FFFFFF"/>
        </w:rPr>
        <w:t>(</w:t>
      </w:r>
      <w:r w:rsidR="009C209F" w:rsidRPr="00E20B83">
        <w:rPr>
          <w:rFonts w:eastAsia="Calibri"/>
          <w:noProof/>
        </w:rPr>
        <w:t xml:space="preserve">[Authors, Year - blinded for peer review]; </w:t>
      </w:r>
      <w:r w:rsidR="009C209F" w:rsidRPr="00E20B83">
        <w:rPr>
          <w:noProof/>
          <w:shd w:val="clear" w:color="auto" w:fill="FFFFFF"/>
        </w:rPr>
        <w:t>Balvig &amp; Holmberg, 2011; Haines et al., 2003; Sheikh et al., 2017; Vallentin-Holbech et al., 2018)</w:t>
      </w:r>
      <w:r w:rsidR="00292C2C" w:rsidRPr="00E20B83">
        <w:rPr>
          <w:shd w:val="clear" w:color="auto" w:fill="FFFFFF"/>
        </w:rPr>
        <w:fldChar w:fldCharType="end"/>
      </w:r>
      <w:r w:rsidR="007E505C" w:rsidRPr="00E20B83">
        <w:rPr>
          <w:shd w:val="clear" w:color="auto" w:fill="FFFFFF"/>
        </w:rPr>
        <w:t xml:space="preserve">. </w:t>
      </w:r>
      <w:r w:rsidR="1C3DB84B" w:rsidRPr="00E20B83">
        <w:t>A</w:t>
      </w:r>
      <w:r w:rsidR="00863A91" w:rsidRPr="00E20B83">
        <w:t>s a</w:t>
      </w:r>
      <w:r w:rsidR="4CA3B767" w:rsidRPr="00E20B83">
        <w:t>dolescen</w:t>
      </w:r>
      <w:r w:rsidR="27099348" w:rsidRPr="00E20B83">
        <w:t>ts</w:t>
      </w:r>
      <w:r w:rsidR="4CA3B767" w:rsidRPr="00E20B83">
        <w:t xml:space="preserve"> (11-12 years old) spend a significant amount of </w:t>
      </w:r>
      <w:r w:rsidR="2AFF7F09" w:rsidRPr="00E20B83">
        <w:t xml:space="preserve">time with </w:t>
      </w:r>
      <w:r w:rsidR="7A06A1C1" w:rsidRPr="00E20B83">
        <w:t xml:space="preserve">peers in a </w:t>
      </w:r>
      <w:r w:rsidR="4CA3B767" w:rsidRPr="00E20B83">
        <w:t xml:space="preserve">school </w:t>
      </w:r>
      <w:r w:rsidR="7A06A1C1" w:rsidRPr="00E20B83">
        <w:t>setting</w:t>
      </w:r>
      <w:r w:rsidR="00A42305" w:rsidRPr="00E20B83">
        <w:t>,</w:t>
      </w:r>
      <w:r w:rsidR="4CA3B767" w:rsidRPr="00E20B83">
        <w:t xml:space="preserve"> schools represent a unique social environment </w:t>
      </w:r>
      <w:r w:rsidR="2F03737E" w:rsidRPr="00E20B83">
        <w:t xml:space="preserve">with the </w:t>
      </w:r>
      <w:r w:rsidR="4CA3B767" w:rsidRPr="00E20B83">
        <w:t xml:space="preserve">potential to promote </w:t>
      </w:r>
      <w:r w:rsidR="4A936407" w:rsidRPr="00E20B83">
        <w:t xml:space="preserve">positive </w:t>
      </w:r>
      <w:r w:rsidR="4CA3B767" w:rsidRPr="00E20B83">
        <w:t xml:space="preserve">dietary behaviour change in adolescents </w:t>
      </w:r>
      <w:r w:rsidR="00F00388" w:rsidRPr="00E20B83">
        <w:fldChar w:fldCharType="begin" w:fldLock="1"/>
      </w:r>
      <w:r w:rsidR="00FA09B0" w:rsidRPr="00E20B83">
        <w:instrText>ADDIN CSL_CITATION {"citationItems":[{"id":"ITEM-1","itemData":{"ISSN":"2072-6643","abstract":"INTRO: Globally, the prevalence of overweight and obesity is increasing among children and younger adults and is associated with unhealthy dietary habits and lack of physical activity. School food is increasingly brought forward as a policy to address the unhealthy eating patterns among young people. AIM: This study investigated the evidence for the effectiveness of school-based food and nutrition interventions on health outcomes by reviewing scientific evidence-based intervention studies amongst children at the international level. METHODS: This study was based on a systematic review using the PRISMA guidelines. Three electronic databases were systematically searched, reference lists were screened for studies evaluating school-based food and nutrition interventions that promoted children's dietary behaviour and health aiming changes in the body composition among children. Articles dating from 2014 to 2019 were selected and reported effects on anthropometry, dietary behaviour, nutritional knowledge, and attitude. RESULTS: The review showed that school-based interventions in general were able to affect attitudes, knowledge, behaviour and anthropometry, but that the design of the intervention affects the size of the effect. In general, food focused interventions taking an environmental approach seemed to be most effective. CONCLUSIONS: School-based interventions (including multicomponent interventions) can be an effective and promising means for promoting healthy eating, improving dietary behaviour, attitude and anthropometry among young children. Thus, schools as a system have the potential to make lasting improvements, ensuring healthy school environment around the globe for the betterment of children's short- and long-term health.","author":[{"dropping-particle":"","family":"Chaudhary","given":"Abina","non-dropping-particle":"","parse-names":false,"suffix":""},{"dropping-particle":"","family":"Sudzina","given":"František","non-dropping-particle":"","parse-names":false,"suffix":""},{"dropping-particle":"","family":"Mikkelsen","given":"Bent Egberg","non-dropping-particle":"","parse-names":false,"suffix":""}],"container-title":"Nutrients","id":"ITEM-1","issue":"9","issued":{"date-parts":[["2020","9","22"]]},"language":"eng","page":"2894-2928","publisher":"MDPI","title":"Promoting Healthy Eating among Young People-A Review of the Evidence of the Impact of School-Based Interventions","type":"article-journal","volume":"12"},"uris":["http://www.mendeley.com/documents/?uuid=35e25965-e61b-4c34-88e3-ea1a56347528"]}],"mendeley":{"formattedCitation":"(Chaudhary et al., 2020)","plainTextFormattedCitation":"(Chaudhary et al., 2020)","previouslyFormattedCitation":"(Chaudhary et al., 2020)"},"properties":{"noteIndex":0},"schema":"https://github.com/citation-style-language/schema/raw/master/csl-citation.json"}</w:instrText>
      </w:r>
      <w:r w:rsidR="00F00388" w:rsidRPr="00E20B83">
        <w:fldChar w:fldCharType="separate"/>
      </w:r>
      <w:r w:rsidR="00575E67" w:rsidRPr="00E20B83">
        <w:rPr>
          <w:noProof/>
        </w:rPr>
        <w:t>(Chaudhary et al., 2020)</w:t>
      </w:r>
      <w:r w:rsidR="00F00388" w:rsidRPr="00E20B83">
        <w:fldChar w:fldCharType="end"/>
      </w:r>
      <w:r w:rsidR="00C3187E" w:rsidRPr="00E20B83">
        <w:t>.</w:t>
      </w:r>
      <w:r w:rsidR="00863A91" w:rsidRPr="00E20B83">
        <w:rPr>
          <w:shd w:val="clear" w:color="auto" w:fill="FFFFFF"/>
        </w:rPr>
        <w:t xml:space="preserve"> </w:t>
      </w:r>
    </w:p>
    <w:p w14:paraId="3461F09D" w14:textId="2A578FA7" w:rsidR="00556C58" w:rsidRPr="00E20B83" w:rsidRDefault="00863A91" w:rsidP="00863A91">
      <w:pPr>
        <w:spacing w:line="480" w:lineRule="auto"/>
        <w:ind w:firstLine="720"/>
        <w:jc w:val="both"/>
        <w:rPr>
          <w:shd w:val="clear" w:color="auto" w:fill="FFFFFF"/>
        </w:rPr>
      </w:pPr>
      <w:r w:rsidRPr="00E20B83">
        <w:t>T</w:t>
      </w:r>
      <w:r w:rsidR="76E59A87" w:rsidRPr="00E20B83">
        <w:rPr>
          <w:shd w:val="clear" w:color="auto" w:fill="FFFFFF"/>
        </w:rPr>
        <w:t>he</w:t>
      </w:r>
      <w:r w:rsidR="7303352C" w:rsidRPr="00E20B83">
        <w:rPr>
          <w:shd w:val="clear" w:color="auto" w:fill="FFFFFF"/>
        </w:rPr>
        <w:t xml:space="preserve"> current </w:t>
      </w:r>
      <w:r w:rsidR="1F13D581" w:rsidRPr="00E20B83">
        <w:rPr>
          <w:shd w:val="clear" w:color="auto" w:fill="FFFFFF"/>
        </w:rPr>
        <w:t xml:space="preserve">study aims </w:t>
      </w:r>
      <w:r w:rsidR="7303352C" w:rsidRPr="00E20B83">
        <w:rPr>
          <w:shd w:val="clear" w:color="auto" w:fill="FFFFFF"/>
        </w:rPr>
        <w:t xml:space="preserve">to </w:t>
      </w:r>
      <w:r w:rsidR="408DF6F2" w:rsidRPr="00E20B83">
        <w:rPr>
          <w:shd w:val="clear" w:color="auto" w:fill="FFFFFF"/>
        </w:rPr>
        <w:t>test whether</w:t>
      </w:r>
      <w:r w:rsidR="7303352C" w:rsidRPr="00E20B83">
        <w:rPr>
          <w:shd w:val="clear" w:color="auto" w:fill="FFFFFF"/>
        </w:rPr>
        <w:t xml:space="preserve"> a school-based SNA feedback intervention is effective in reduc</w:t>
      </w:r>
      <w:r w:rsidR="00A2388B" w:rsidRPr="00E20B83">
        <w:rPr>
          <w:shd w:val="clear" w:color="auto" w:fill="FFFFFF"/>
        </w:rPr>
        <w:t>ing</w:t>
      </w:r>
      <w:r w:rsidR="7303352C" w:rsidRPr="00E20B83">
        <w:rPr>
          <w:shd w:val="clear" w:color="auto" w:fill="FFFFFF"/>
        </w:rPr>
        <w:t xml:space="preserve"> unhealthy snacking behaviours</w:t>
      </w:r>
      <w:r w:rsidR="00167548" w:rsidRPr="00E20B83">
        <w:rPr>
          <w:shd w:val="clear" w:color="auto" w:fill="FFFFFF"/>
        </w:rPr>
        <w:t xml:space="preserve"> and</w:t>
      </w:r>
      <w:r w:rsidR="7303352C" w:rsidRPr="00E20B83">
        <w:rPr>
          <w:shd w:val="clear" w:color="auto" w:fill="FFFFFF"/>
        </w:rPr>
        <w:t xml:space="preserve"> attitudes, and increasing intentions to reduce unhealthy snacking</w:t>
      </w:r>
      <w:r w:rsidR="00167548" w:rsidRPr="00E20B83">
        <w:rPr>
          <w:shd w:val="clear" w:color="auto" w:fill="FFFFFF"/>
        </w:rPr>
        <w:t>,</w:t>
      </w:r>
      <w:r w:rsidR="7303352C" w:rsidRPr="00E20B83">
        <w:rPr>
          <w:shd w:val="clear" w:color="auto" w:fill="FFFFFF"/>
        </w:rPr>
        <w:t xml:space="preserve"> amongst students aged </w:t>
      </w:r>
      <w:r w:rsidR="106AD361" w:rsidRPr="00E20B83">
        <w:rPr>
          <w:shd w:val="clear" w:color="auto" w:fill="FFFFFF"/>
        </w:rPr>
        <w:t>11 to 12 years</w:t>
      </w:r>
      <w:r w:rsidR="7303352C" w:rsidRPr="00E20B83">
        <w:rPr>
          <w:shd w:val="clear" w:color="auto" w:fill="FFFFFF"/>
        </w:rPr>
        <w:t>, compared to a</w:t>
      </w:r>
      <w:r w:rsidR="00745948" w:rsidRPr="00E20B83">
        <w:rPr>
          <w:shd w:val="clear" w:color="auto" w:fill="FFFFFF"/>
        </w:rPr>
        <w:t xml:space="preserve"> non-normative feedback</w:t>
      </w:r>
      <w:r w:rsidR="7303352C" w:rsidRPr="00E20B83">
        <w:rPr>
          <w:shd w:val="clear" w:color="auto" w:fill="FFFFFF"/>
        </w:rPr>
        <w:t xml:space="preserve"> </w:t>
      </w:r>
      <w:r w:rsidR="00B92C70" w:rsidRPr="00E20B83">
        <w:rPr>
          <w:shd w:val="clear" w:color="auto" w:fill="FFFFFF"/>
        </w:rPr>
        <w:t>control</w:t>
      </w:r>
      <w:r w:rsidR="00745948" w:rsidRPr="00E20B83">
        <w:rPr>
          <w:shd w:val="clear" w:color="auto" w:fill="FFFFFF"/>
        </w:rPr>
        <w:t xml:space="preserve"> intervention</w:t>
      </w:r>
      <w:r w:rsidR="7303352C" w:rsidRPr="00E20B83">
        <w:rPr>
          <w:shd w:val="clear" w:color="auto" w:fill="FFFFFF"/>
        </w:rPr>
        <w:t>.</w:t>
      </w:r>
      <w:r w:rsidR="13D7D255" w:rsidRPr="00E20B83">
        <w:rPr>
          <w:shd w:val="clear" w:color="auto" w:fill="FFFFFF"/>
        </w:rPr>
        <w:t xml:space="preserve"> </w:t>
      </w:r>
      <w:r w:rsidR="000C6611" w:rsidRPr="00E20B83">
        <w:rPr>
          <w:shd w:val="clear" w:color="auto" w:fill="FFFFFF"/>
        </w:rPr>
        <w:t xml:space="preserve"> </w:t>
      </w:r>
      <w:r w:rsidR="000C6611" w:rsidRPr="00E20B83">
        <w:t xml:space="preserve">Two schools from areas of high socio-economic deprivation were sampled in this study, </w:t>
      </w:r>
      <w:r w:rsidR="00CF42CB" w:rsidRPr="00E20B83">
        <w:t>since there is</w:t>
      </w:r>
      <w:r w:rsidR="000C6611" w:rsidRPr="00E20B83">
        <w:t xml:space="preserve"> evidence that areas </w:t>
      </w:r>
      <w:r w:rsidR="00CF42CB" w:rsidRPr="00E20B83">
        <w:t>of</w:t>
      </w:r>
      <w:r w:rsidR="000C6611" w:rsidRPr="00E20B83">
        <w:t xml:space="preserve"> greater deprivation are associated with both higher levels of unhealthy food consumption and higher rates of childhood obesity </w:t>
      </w:r>
      <w:r w:rsidR="000C6611" w:rsidRPr="00E20B83">
        <w:fldChar w:fldCharType="begin" w:fldLock="1"/>
      </w:r>
      <w:r w:rsidR="006753E1" w:rsidRPr="00E20B83">
        <w:instrText>ADDIN CSL_CITATION {"citationItems":[{"id":"ITEM-1","itemData":{"abstract":"Objectives To investigate the associations between deprivation and rates of childhood overweight and obesity in England, from 2007 to 2010.Design An ecological study using routine data from the National Child Measurement Programme and Indices of Multiple Deprivation (IMD) 2010 scores.Setting Local authority districts in England.Participants Schoolchildren in Reception year (age 4–5 years) and Year 6 (age 10–11 years) attending non-specialist maintained state schools in England.Primary and secondary outcome measures Prevalence of overweight in both Reception and Year 6, prevalence of obesity in both Reception and Year 6 and IMD 2010 scores for each local authority.Results In 2009–2010, local authority IMD 2010 scores were strongly correlated with obesity rates among schoolchildren in Reception (r=0.625, p&amp;amp;lt;0.001) and Year 6 (r=0.733, p&amp;amp;lt;0.001). There were no statistically significant changes in association between obesity in Reception or Year 6 and IMD from 2007–2008 to 2009–2010. In contrast, the prevalence of overweight was not statistically significantly correlated with local authority IMD scores in Reception (r=0.095, p=0.092) and only weakly correlated in Year 6 (r=0.184, p=0.001). There were no statistically significant changes in association between overweight in Reception or Year 6 and IMD from 2007–2008 to 2009–2010.Conclusions Childhood obesity rates in England are strongly associated with deprivation. Given the enormous public health implications of overweight and obesity in the population, these findings suggest that significant effort is required to tackle unhealthy weight in children in all local authorities and that this should be a priority in areas with high levels of deprivation.","author":[{"dropping-particle":"","family":"Conrad","given":"David","non-dropping-particle":"","parse-names":false,"suffix":""},{"dropping-particle":"","family":"Capewell","given":"Simon","non-dropping-particle":"","parse-names":false,"suffix":""}],"container-title":"BMJ Open","id":"ITEM-1","issue":"2","issued":{"date-parts":[["2012","1","1"]]},"page":"e000463","title":"Associations between deprivation and rates of childhood overweight and obesity in England, 2007–2010: an ecological study","type":"article-journal","volume":"2"},"uris":["http://www.mendeley.com/documents/?uuid=fada76ee-618a-4457-9ed1-dc1e718cb95e"]}],"mendeley":{"formattedCitation":"(Conrad &amp; Capewell, 2012)","plainTextFormattedCitation":"(Conrad &amp; Capewell, 2012)","previouslyFormattedCitation":"(Conrad &amp; Capewell, 2012)"},"properties":{"noteIndex":0},"schema":"https://github.com/citation-style-language/schema/raw/master/csl-citation.json"}</w:instrText>
      </w:r>
      <w:r w:rsidR="000C6611" w:rsidRPr="00E20B83">
        <w:fldChar w:fldCharType="separate"/>
      </w:r>
      <w:r w:rsidR="000C6611" w:rsidRPr="00E20B83">
        <w:rPr>
          <w:noProof/>
        </w:rPr>
        <w:t>(Conrad &amp; Capewell, 2012)</w:t>
      </w:r>
      <w:r w:rsidR="000C6611" w:rsidRPr="00E20B83">
        <w:fldChar w:fldCharType="end"/>
      </w:r>
      <w:r w:rsidR="000C6611" w:rsidRPr="00E20B83">
        <w:t>.</w:t>
      </w:r>
      <w:r w:rsidRPr="00E20B83">
        <w:rPr>
          <w:shd w:val="clear" w:color="auto" w:fill="FFFFFF"/>
        </w:rPr>
        <w:t xml:space="preserve"> </w:t>
      </w:r>
      <w:r w:rsidR="009C5444" w:rsidRPr="00E20B83">
        <w:rPr>
          <w:shd w:val="clear" w:color="auto" w:fill="FFFFFF"/>
        </w:rPr>
        <w:t>B</w:t>
      </w:r>
      <w:r w:rsidR="006036C9" w:rsidRPr="00E20B83">
        <w:rPr>
          <w:shd w:val="clear" w:color="auto" w:fill="FFFFFF"/>
        </w:rPr>
        <w:t xml:space="preserve">ased on previous research </w:t>
      </w:r>
      <w:r w:rsidR="002166AF" w:rsidRPr="00E20B83">
        <w:rPr>
          <w:shd w:val="clear" w:color="auto" w:fill="FFFFFF"/>
        </w:rPr>
        <w:t>that has sampled other age groups</w:t>
      </w:r>
      <w:r w:rsidR="00493483" w:rsidRPr="00E20B83">
        <w:rPr>
          <w:shd w:val="clear" w:color="auto" w:fill="FFFFFF"/>
        </w:rPr>
        <w:t xml:space="preserve"> and </w:t>
      </w:r>
      <w:r w:rsidR="009D686E" w:rsidRPr="00E20B83">
        <w:rPr>
          <w:shd w:val="clear" w:color="auto" w:fill="FFFFFF"/>
        </w:rPr>
        <w:t xml:space="preserve">targeted </w:t>
      </w:r>
      <w:r w:rsidR="00493483" w:rsidRPr="00E20B83">
        <w:rPr>
          <w:shd w:val="clear" w:color="auto" w:fill="FFFFFF"/>
        </w:rPr>
        <w:t>other unhealthy behaviours</w:t>
      </w:r>
      <w:r w:rsidR="002166AF" w:rsidRPr="00E20B83">
        <w:rPr>
          <w:shd w:val="clear" w:color="auto" w:fill="FFFFFF"/>
        </w:rPr>
        <w:t xml:space="preserve"> </w:t>
      </w:r>
      <w:r w:rsidR="000173B3" w:rsidRPr="00E20B83">
        <w:rPr>
          <w:shd w:val="clear" w:color="auto" w:fill="FFFFFF"/>
        </w:rPr>
        <w:fldChar w:fldCharType="begin" w:fldLock="1"/>
      </w:r>
      <w:r w:rsidR="006753E1" w:rsidRPr="00E20B83">
        <w:rPr>
          <w:shd w:val="clear" w:color="auto" w:fill="FFFFFF"/>
        </w:rPr>
        <w:instrText>ADDIN CSL_CITATION {"citationItems":[{"id":"ITEM-1","itemData":{"author":[{"dropping-particle":"","family":"Haines","given":"M P","non-dropping-particle":"","parse-names":false,"suffix":""},{"dropping-particle":"","family":"Perkins","given":"H W","non-dropping-particle":"","parse-names":false,"suffix":""},{"dropping-particle":"","family":"Rice","given":"R M","non-dropping-particle":"","parse-names":false,"suffix":""},{"dropping-particle":"","family":"Barker","given":"G","non-dropping-particle":"","parse-names":false,"suffix":""}],"id":"ITEM-1","issued":{"date-parts":[["2005"]]},"publisher":"National Social Norms Resource Center East Lansing, MI","title":"A guide to marketing social norms for health promotion in schools and communities","type":"report"},"uris":["http://www.mendeley.com/documents/?uuid=e808c01d-a666-46ae-93e8-f820a4c5cfac"]},{"id":"ITEM-2","itemData":{"ISSN":"2211-3355","abstract":"The study aimed to investigate if the school-based social norms intervention The GOOD Life was effective in reducing misperceptions, heavy alcohol use and alcohol-related harms among Danish pupils aged 13-17 years. In total 38 schools were included in a cluster-randomised controlled trial and allocated to either intervention (n = 641) or control group (n = 714) during 2015/2016. Both groups completed an online survey before the intervention and 3 months after baseline. The GOOD Life intervention provided normative feedback tailored for each school-grade using three communication channels: classroom sessions, posters and web application. Outcome measures were overestimation of peers' lifetime binge drinking, binge drinking (5 or more drinks on one occasion) and alcohol-related harms. Intervention effects at follow-up were examined using multilevel logistic regression models. Pupils in the intervention group were less likely to overestimate peers' lifetime binge drinking compared to those in the control group (OR: 0.52, 95%CI: 0.33-0.83) and were less likely to report two or more alcohol-related harms (OR: 0.59, 95%CI: 0.37-0.93). Overall, no significant effect of the intervention was found on binge drinking. However, among pupils stating it would be ok, if they drank more (n = 296), a preventive effect was found on binge drinking four or more times during the last 30 days (OR: 0.37, 95%CI: 0.15-0.95). Additionally, the intervention effect on overestimation was higher among pupils who reported binge drinking at baseline. Receiving the intervention had a positive effect on norm perceptions and alcohol-related harms. We also found that the intervention effect differed by baseline status of alcohol use.","author":[{"dropping-particle":"","family":"Vallentin-Holbech","given":"Lotte","non-dropping-particle":"","parse-names":false,"suffix":""},{"dropping-particle":"","family":"Rasmussen","given":"Birthe Marie","non-dropping-particle":"","parse-names":false,"suffix":""},{"dropping-particle":"","family":"Stock","given":"Christiane","non-dropping-particle":"","parse-names":false,"suffix":""}],"container-title":"Preventive medicine reports","id":"ITEM-2","issued":{"date-parts":[["2018","10","28"]]},"language":"eng","page":"304-311","publisher":"Elsevier","title":"Effects of the social norms intervention The GOOD Life on norm perceptions, binge drinking and alcohol-related harms: A cluster-randomised controlled trial","type":"article-journal","volume":"12"},"uris":["http://www.mendeley.com/documents/?uuid=d14f1680-42aa-4cdf-a003-eb1aa0293b67"]},{"id":"ITEM-3","itemData":{"ISSN":"1368-4302","author":[{"dropping-particle":"","family":"Perkins","given":"H W","non-dropping-particle":"","parse-names":false,"suffix":""},{"dropping-particle":"","family":"Craig","given":"D W","non-dropping-particle":"","parse-names":false,"suffix":""},{"dropping-particle":"","family":"Perkins","given":"J M","non-dropping-particle":"","parse-names":false,"suffix":""}],"container-title":"Group Processes &amp; Intergroup Relations","id":"ITEM-3","issue":"5","issued":{"date-parts":[["2011"]]},"page":"703-722","publisher":"Sage Publications Sage UK: London, England","title":"Using social norms to reduce bullying: A research intervention among adolescents in five middle schools","type":"article-journal","volume":"14"},"uris":["http://www.mendeley.com/documents/?uuid=6378a98a-771f-425a-8e50-f7c8134e913c"]},{"id":"ITEM-4","itemData":{"ISSN":"0195-6663","abstract":"We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-4","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adolescents.","type":"article-journal","volume":"57"},"uris":["http://www.mendeley.com/documents/?uuid=18a9583d-446e-4d40-8c46-37ad5a8b65e9"]},{"id":"ITEM-5","itemData":{"ISSN":"1939-2117","abstract":"This article presents an initial randomized controlled trial of an event-specific prevention intervention. Participants included 295 college students (41.69% male, 58.31% female) who intended to consume 2 or more drinks on their 21st birthday. Participants completed a screening/baseline assessment approximately 1 week before they turned 21 and were randomly assigned to receive Web-based personalized feedback or assessment only. Feedback included normative information, protective behaviors, and personalized blood alcohol concentration information. A follow-up assessment was completed approximately 1 week after a student's birthday. Results indicated a significant intervention effect in reducing estimated blood alcohol concentration (d = 0.33). The intervention effect was moderated by 21st-birthday drinking intentions, and the intervention was primarily effective among those who intended to reach higher levels of intoxication. Results provide some support for normative information as a mediator of intervention efficacy. Overall results provide support for Web-based personalized feedback as an intervention approach for specific events associated with extreme drinking.","author":[{"dropping-particle":"","family":"Neighbors","given":"Clayton","non-dropping-particle":"","parse-names":false,"suffix":""},{"dropping-particle":"","family":"Lee","given":"Christine M","non-dropping-particle":"","parse-names":false,"suffix":""},{"dropping-particle":"","family":"Lewis","given":"Melissa A","non-dropping-particle":"","parse-names":false,"suffix":""},{"dropping-particle":"","family":"Fossos","given":"Nicole","non-dropping-particle":"","parse-names":false,"suffix":""},{"dropping-particle":"","family":"Walter","given":"Theresa","non-dropping-particle":"","parse-names":false,"suffix":""}],"container-title":"Journal of consulting and clinical psychology","id":"ITEM-5","issue":"1","issued":{"date-parts":[["2009","2"]]},"language":"eng","page":"51-63","title":"Internet-based personalized feedback to reduce 21st-birthday drinking: a randomized controlled trial of an event-specific prevention intervention","type":"article-journal","volume":"77"},"uris":["http://www.mendeley.com/documents/?uuid=e474cd44-a8a0-4e78-bf25-b8174689a8a6"]},{"id":"ITEM-6","itemData":{"ISSN":"1939-2117","abstract":"OBJECTIVE: Social influences on gambling among adolescents and adults have been well documented and may be particularly evident among college students, who have higher rates of problem and pathological gambling relative to the general population. Personalized normative feedback (PNF) is a brief intervention designed to correct misperceptions regarding the prevalence of problematic behavior by showing individuals engaging in such behaviors that their own behavior is atypical with respect to actual norms. The current randomized controlled trial evaluated a computer-delivered PNF intervention for problem gambling college students. METHOD: Following a baseline assessment, 252 college student gamblers scoring 2+ on the South Oaks Gambling Screen (SOGS) were randomly assigned to receive PNF or attention-control feedback. Follow-up assessments were completed 3 and 6 months postintervention. RESULTS: Results indicated significant intervention effects in reducing perceived norms for quantities lost and won, and in reducing actual quantity lost and gambling problems at the 3-month follow-up. All intervention effects except reduced gambling problems remained at the 6-month follow-up. Mediation results indicated that changes in perceived norms at 3 months mediated the intervention effects. Further, the intervention effects were moderated by self-identification with other student gamblers, suggesting that PNF worked better at reducing gambling for those who more strongly identified with other student gamblers. CONCLUSIONS: Results support the use of PNF as a stand-alone brief intervention for at-risk gambling students. Extending this approach more broadly may provide an accessible, empirically supported gambling prevention option for universities and related institutions.","author":[{"dropping-particle":"","family":"Neighbors","given":"Clayton","non-dropping-particle":"","parse-names":false,"suffix":""},{"dropping-particle":"","family":"Rodriguez","given":"Lindsey M","non-dropping-particle":"","parse-names":false,"suffix":""},{"dropping-particle":"V","family":"Rinker","given":"Dipali","non-dropping-particle":"","parse-names":false,"suffix":""},{"dropping-particle":"","family":"Gonzales","given":"Rubi G","non-dropping-particle":"","parse-names":false,"suffix":""},{"dropping-particle":"","family":"Agana","given":"Maigen","non-dropping-particle":"","parse-names":false,"suffix":""},{"dropping-particle":"","family":"Tackett","given":"Jennifer L","non-dropping-particle":"","parse-names":false,"suffix":""},{"dropping-particle":"","family":"Foster","given":"Dawn W","non-dropping-particle":"","parse-names":false,"suffix":""}],"container-title":"Journal of consulting and clinical psychology","id":"ITEM-6","issue":"3","issued":{"date-parts":[["2015","6"]]},"language":"eng","page":"500-511","title":"Efficacy of personalized normative feedback as a brief intervention for college student gambling: a randomized controlled trial","type":"article-journal","volume":"83"},"uris":["http://www.mendeley.com/documents/?uuid=fcaceed2-d4d5-4058-b962-e7683d722ede"]}],"mendeley":{"formattedCitation":"(Haines et al., 2005; Lally et al., 2011; Neighbors et al., 2009, 2015; H W Perkins et al., 2011; Vallentin-Holbech et al., 2018)","manualFormatting":"(Haines et al., 2005; Lally et al., 2011; Neighbors et al., 2009, 2015; Perkins et al., 2011; Vallentin-Holbech et al., 2018)","plainTextFormattedCitation":"(Haines et al., 2005; Lally et al., 2011; Neighbors et al., 2009, 2015; H W Perkins et al., 2011; Vallentin-Holbech et al., 2018)","previouslyFormattedCitation":"(Haines et al., 2005; Lally et al., 2011; Neighbors et al., 2009, 2015; H W Perkins et al., 2011; Vallentin-Holbech et al., 2018)"},"properties":{"noteIndex":0},"schema":"https://github.com/citation-style-language/schema/raw/master/csl-citation.json"}</w:instrText>
      </w:r>
      <w:r w:rsidR="000173B3" w:rsidRPr="00E20B83">
        <w:rPr>
          <w:shd w:val="clear" w:color="auto" w:fill="FFFFFF"/>
        </w:rPr>
        <w:fldChar w:fldCharType="separate"/>
      </w:r>
      <w:r w:rsidR="00125EEA" w:rsidRPr="00E20B83">
        <w:rPr>
          <w:noProof/>
          <w:shd w:val="clear" w:color="auto" w:fill="FFFFFF"/>
        </w:rPr>
        <w:t>(Haines et al., 2005; Lally et al., 2011; Neighbors et al., 2009, 2015; Perkins et al., 2011; Vallentin-Holbech et al., 2018)</w:t>
      </w:r>
      <w:r w:rsidR="000173B3" w:rsidRPr="00E20B83">
        <w:rPr>
          <w:shd w:val="clear" w:color="auto" w:fill="FFFFFF"/>
        </w:rPr>
        <w:fldChar w:fldCharType="end"/>
      </w:r>
      <w:r w:rsidR="00FF4006" w:rsidRPr="00E20B83">
        <w:rPr>
          <w:shd w:val="clear" w:color="auto" w:fill="FFFFFF"/>
        </w:rPr>
        <w:t xml:space="preserve"> </w:t>
      </w:r>
      <w:r w:rsidR="009C5444" w:rsidRPr="00E20B83">
        <w:rPr>
          <w:shd w:val="clear" w:color="auto" w:fill="FFFFFF"/>
        </w:rPr>
        <w:t xml:space="preserve">it is hypothesised </w:t>
      </w:r>
      <w:r w:rsidR="00FF4006" w:rsidRPr="00E20B83">
        <w:rPr>
          <w:shd w:val="clear" w:color="auto" w:fill="FFFFFF"/>
        </w:rPr>
        <w:t>that</w:t>
      </w:r>
      <w:r w:rsidR="00FC0134" w:rsidRPr="00E20B83">
        <w:rPr>
          <w:shd w:val="clear" w:color="auto" w:fill="FFFFFF"/>
        </w:rPr>
        <w:t>:</w:t>
      </w:r>
      <w:r w:rsidR="00255F80" w:rsidRPr="00E20B83">
        <w:rPr>
          <w:shd w:val="clear" w:color="auto" w:fill="FFFFFF"/>
        </w:rPr>
        <w:t xml:space="preserve"> 1) </w:t>
      </w:r>
      <w:r w:rsidR="00556C58" w:rsidRPr="00E20B83">
        <w:rPr>
          <w:shd w:val="clear" w:color="auto" w:fill="FFFFFF"/>
        </w:rPr>
        <w:t xml:space="preserve">students who received snacking-related SNA feedback would </w:t>
      </w:r>
      <w:r w:rsidR="23EC3922" w:rsidRPr="00E20B83">
        <w:rPr>
          <w:shd w:val="clear" w:color="auto" w:fill="FFFFFF"/>
        </w:rPr>
        <w:t>(i)</w:t>
      </w:r>
      <w:r w:rsidR="00732691" w:rsidRPr="00E20B83">
        <w:rPr>
          <w:shd w:val="clear" w:color="auto" w:fill="FFFFFF"/>
        </w:rPr>
        <w:t xml:space="preserve"> </w:t>
      </w:r>
      <w:r w:rsidR="00556C58" w:rsidRPr="00E20B83">
        <w:rPr>
          <w:shd w:val="clear" w:color="auto" w:fill="FFFFFF"/>
        </w:rPr>
        <w:t xml:space="preserve">report a greater reduction in unhealthy snacking behaviours, </w:t>
      </w:r>
      <w:r w:rsidR="2F9039E6" w:rsidRPr="00E20B83">
        <w:rPr>
          <w:shd w:val="clear" w:color="auto" w:fill="FFFFFF"/>
        </w:rPr>
        <w:t xml:space="preserve">(ii) </w:t>
      </w:r>
      <w:r w:rsidR="00ED2260" w:rsidRPr="00E20B83">
        <w:rPr>
          <w:shd w:val="clear" w:color="auto" w:fill="FFFFFF"/>
        </w:rPr>
        <w:t xml:space="preserve">have less </w:t>
      </w:r>
      <w:r w:rsidR="002166AF" w:rsidRPr="00E20B83">
        <w:rPr>
          <w:shd w:val="clear" w:color="auto" w:fill="FFFFFF"/>
        </w:rPr>
        <w:t xml:space="preserve">positive </w:t>
      </w:r>
      <w:r w:rsidR="00556C58" w:rsidRPr="00E20B83">
        <w:rPr>
          <w:shd w:val="clear" w:color="auto" w:fill="FFFFFF"/>
        </w:rPr>
        <w:t>attitude</w:t>
      </w:r>
      <w:r w:rsidR="00ED2260" w:rsidRPr="00E20B83">
        <w:rPr>
          <w:shd w:val="clear" w:color="auto" w:fill="FFFFFF"/>
        </w:rPr>
        <w:t>s</w:t>
      </w:r>
      <w:r w:rsidR="00556C58" w:rsidRPr="00E20B83">
        <w:rPr>
          <w:shd w:val="clear" w:color="auto" w:fill="FFFFFF"/>
        </w:rPr>
        <w:t xml:space="preserve"> towards </w:t>
      </w:r>
      <w:r w:rsidR="00ED2260" w:rsidRPr="00E20B83">
        <w:rPr>
          <w:shd w:val="clear" w:color="auto" w:fill="FFFFFF"/>
        </w:rPr>
        <w:t xml:space="preserve">unhealthy </w:t>
      </w:r>
      <w:r w:rsidR="00556C58" w:rsidRPr="00E20B83">
        <w:rPr>
          <w:shd w:val="clear" w:color="auto" w:fill="FFFFFF"/>
        </w:rPr>
        <w:t xml:space="preserve">snacking, </w:t>
      </w:r>
      <w:r w:rsidR="0102C0AE" w:rsidRPr="00E20B83">
        <w:rPr>
          <w:shd w:val="clear" w:color="auto" w:fill="FFFFFF"/>
        </w:rPr>
        <w:t xml:space="preserve">(iii) </w:t>
      </w:r>
      <w:r w:rsidR="00556C58" w:rsidRPr="00E20B83">
        <w:rPr>
          <w:shd w:val="clear" w:color="auto" w:fill="FFFFFF"/>
        </w:rPr>
        <w:t xml:space="preserve">have a greater intention to reduce unhealthy snacking, and </w:t>
      </w:r>
      <w:r w:rsidR="64F3367A" w:rsidRPr="00E20B83">
        <w:rPr>
          <w:shd w:val="clear" w:color="auto" w:fill="FFFFFF"/>
        </w:rPr>
        <w:t xml:space="preserve">(iv) </w:t>
      </w:r>
      <w:r w:rsidR="00556C58" w:rsidRPr="00E20B83">
        <w:rPr>
          <w:shd w:val="clear" w:color="auto" w:fill="FFFFFF"/>
        </w:rPr>
        <w:t>have more accurate perceptions about peers’ snacking-related behaviour</w:t>
      </w:r>
      <w:r w:rsidR="00F33B78" w:rsidRPr="00E20B83">
        <w:rPr>
          <w:shd w:val="clear" w:color="auto" w:fill="FFFFFF"/>
        </w:rPr>
        <w:t>s</w:t>
      </w:r>
      <w:r w:rsidR="00556C58" w:rsidRPr="00E20B83">
        <w:rPr>
          <w:shd w:val="clear" w:color="auto" w:fill="FFFFFF"/>
        </w:rPr>
        <w:t xml:space="preserve"> and attitudes, when compared to </w:t>
      </w:r>
      <w:r w:rsidR="007C1232" w:rsidRPr="00E20B83">
        <w:rPr>
          <w:shd w:val="clear" w:color="auto" w:fill="FFFFFF"/>
        </w:rPr>
        <w:t>a</w:t>
      </w:r>
      <w:r w:rsidR="00556C58" w:rsidRPr="00E20B83">
        <w:rPr>
          <w:shd w:val="clear" w:color="auto" w:fill="FFFFFF"/>
        </w:rPr>
        <w:t xml:space="preserve"> </w:t>
      </w:r>
      <w:r w:rsidR="007226D9" w:rsidRPr="00E20B83">
        <w:rPr>
          <w:shd w:val="clear" w:color="auto" w:fill="FFFFFF"/>
        </w:rPr>
        <w:t>control;</w:t>
      </w:r>
      <w:r w:rsidR="00255F80" w:rsidRPr="00E20B83">
        <w:rPr>
          <w:shd w:val="clear" w:color="auto" w:fill="FFFFFF"/>
        </w:rPr>
        <w:t xml:space="preserve"> 2) </w:t>
      </w:r>
      <w:r w:rsidR="00556C58" w:rsidRPr="00E20B83">
        <w:rPr>
          <w:shd w:val="clear" w:color="auto" w:fill="FFFFFF"/>
        </w:rPr>
        <w:t xml:space="preserve">the improvements in students’ snacking-related behaviours, attitudes and intentions will be mediated by changes in normative snacking-related </w:t>
      </w:r>
      <w:r w:rsidR="00547A45" w:rsidRPr="00E20B83">
        <w:rPr>
          <w:shd w:val="clear" w:color="auto" w:fill="FFFFFF"/>
        </w:rPr>
        <w:t>mis</w:t>
      </w:r>
      <w:r w:rsidR="00556C58" w:rsidRPr="00E20B83">
        <w:rPr>
          <w:shd w:val="clear" w:color="auto" w:fill="FFFFFF"/>
        </w:rPr>
        <w:t>perceptions. </w:t>
      </w:r>
    </w:p>
    <w:p w14:paraId="75911802" w14:textId="4E75911D" w:rsidR="00F00388" w:rsidRPr="00E20B83" w:rsidRDefault="00F00388" w:rsidP="00421580">
      <w:pPr>
        <w:spacing w:line="480" w:lineRule="auto"/>
        <w:jc w:val="both"/>
        <w:rPr>
          <w:rFonts w:cstheme="minorHAnsi"/>
        </w:rPr>
      </w:pPr>
    </w:p>
    <w:p w14:paraId="2B20C461" w14:textId="3FA461B6" w:rsidR="00C91463" w:rsidRPr="00E20B83" w:rsidRDefault="00C91463" w:rsidP="00421580">
      <w:pPr>
        <w:spacing w:line="480" w:lineRule="auto"/>
        <w:jc w:val="center"/>
        <w:rPr>
          <w:rFonts w:cstheme="minorHAnsi"/>
        </w:rPr>
      </w:pPr>
      <w:r w:rsidRPr="00E20B83">
        <w:rPr>
          <w:rFonts w:cstheme="minorHAnsi"/>
        </w:rPr>
        <w:lastRenderedPageBreak/>
        <w:t>Method</w:t>
      </w:r>
    </w:p>
    <w:p w14:paraId="20456773" w14:textId="77777777" w:rsidR="00E30DD4" w:rsidRPr="00E20B83" w:rsidRDefault="00E30DD4" w:rsidP="00421580">
      <w:pPr>
        <w:spacing w:line="480" w:lineRule="auto"/>
        <w:jc w:val="center"/>
        <w:rPr>
          <w:rFonts w:cstheme="minorHAnsi"/>
        </w:rPr>
      </w:pPr>
    </w:p>
    <w:p w14:paraId="231A9655" w14:textId="163A7466" w:rsidR="00C91463" w:rsidRPr="00E20B83" w:rsidRDefault="00C91463" w:rsidP="00421580">
      <w:pPr>
        <w:spacing w:line="480" w:lineRule="auto"/>
        <w:rPr>
          <w:rFonts w:cstheme="minorHAnsi"/>
        </w:rPr>
      </w:pPr>
      <w:r w:rsidRPr="00E20B83">
        <w:rPr>
          <w:rFonts w:cstheme="minorHAnsi"/>
        </w:rPr>
        <w:t>Design</w:t>
      </w:r>
      <w:r w:rsidR="00032E75" w:rsidRPr="00E20B83">
        <w:rPr>
          <w:rFonts w:cstheme="minorHAnsi"/>
        </w:rPr>
        <w:t xml:space="preserve"> and Participants</w:t>
      </w:r>
    </w:p>
    <w:p w14:paraId="060A4857" w14:textId="2829ABB2" w:rsidR="00C91463" w:rsidRPr="00E20B83" w:rsidRDefault="00D95B9C" w:rsidP="00421580">
      <w:pPr>
        <w:spacing w:line="480" w:lineRule="auto"/>
        <w:jc w:val="both"/>
        <w:rPr>
          <w:rFonts w:cstheme="minorHAnsi"/>
        </w:rPr>
      </w:pPr>
      <w:r w:rsidRPr="00E20B83">
        <w:rPr>
          <w:rFonts w:cstheme="minorHAnsi"/>
        </w:rPr>
        <w:t xml:space="preserve">A </w:t>
      </w:r>
      <w:r w:rsidR="00245BD4" w:rsidRPr="00E20B83">
        <w:rPr>
          <w:rFonts w:cstheme="minorHAnsi"/>
          <w:shd w:val="clear" w:color="auto" w:fill="FCFCFC"/>
        </w:rPr>
        <w:t>quasi-experimental</w:t>
      </w:r>
      <w:r w:rsidRPr="00E20B83">
        <w:rPr>
          <w:rFonts w:cstheme="minorHAnsi"/>
          <w:shd w:val="clear" w:color="auto" w:fill="FCFCFC"/>
        </w:rPr>
        <w:t xml:space="preserve"> design was used for the present</w:t>
      </w:r>
      <w:r w:rsidR="00245BD4" w:rsidRPr="00E20B83">
        <w:rPr>
          <w:rFonts w:cstheme="minorHAnsi"/>
          <w:shd w:val="clear" w:color="auto" w:fill="FCFCFC"/>
        </w:rPr>
        <w:t> </w:t>
      </w:r>
      <w:r w:rsidR="00C91463" w:rsidRPr="00E20B83">
        <w:rPr>
          <w:rFonts w:cstheme="minorHAnsi"/>
        </w:rPr>
        <w:t>study</w:t>
      </w:r>
      <w:r w:rsidR="00C0745B" w:rsidRPr="00E20B83">
        <w:rPr>
          <w:rFonts w:cstheme="minorHAnsi"/>
        </w:rPr>
        <w:t>.</w:t>
      </w:r>
      <w:r w:rsidR="003E4AF0" w:rsidRPr="00E20B83">
        <w:rPr>
          <w:rFonts w:cstheme="minorHAnsi"/>
        </w:rPr>
        <w:t xml:space="preserve"> Two secondary schools from the North and Midlands of England were sampled</w:t>
      </w:r>
      <w:r w:rsidR="0024669E" w:rsidRPr="00E20B83">
        <w:rPr>
          <w:rFonts w:cstheme="minorHAnsi"/>
        </w:rPr>
        <w:t>,</w:t>
      </w:r>
      <w:r w:rsidR="00C22D8D" w:rsidRPr="00E20B83">
        <w:rPr>
          <w:rFonts w:cstheme="minorHAnsi"/>
        </w:rPr>
        <w:t xml:space="preserve"> both </w:t>
      </w:r>
      <w:r w:rsidR="0024669E" w:rsidRPr="00E20B83">
        <w:rPr>
          <w:rFonts w:cstheme="minorHAnsi"/>
        </w:rPr>
        <w:t>of which</w:t>
      </w:r>
      <w:r w:rsidR="00C22D8D" w:rsidRPr="00E20B83">
        <w:rPr>
          <w:rFonts w:cstheme="minorHAnsi"/>
        </w:rPr>
        <w:t xml:space="preserve"> were located in the 30% most-deprived areas of the UK </w:t>
      </w:r>
      <w:r w:rsidR="00C22D8D" w:rsidRPr="00E20B83">
        <w:rPr>
          <w:rFonts w:cstheme="minorHAnsi"/>
        </w:rPr>
        <w:fldChar w:fldCharType="begin" w:fldLock="1"/>
      </w:r>
      <w:r w:rsidR="001B0F87" w:rsidRPr="00E20B83">
        <w:rPr>
          <w:rFonts w:cstheme="minorHAnsi"/>
        </w:rPr>
        <w:instrText>ADDIN CSL_CITATION {"citationItems":[{"id":"ITEM-1","itemData":{"author":[{"dropping-particle":"","family":"Noble","given":"Stefan","non-dropping-particle":"","parse-names":false,"suffix":""},{"dropping-particle":"","family":"McLennan","given":"David","non-dropping-particle":"","parse-names":false,"suffix":""},{"dropping-particle":"","family":"Noble","given":"Michael","non-dropping-particle":"","parse-names":false,"suffix":""},{"dropping-particle":"","family":"Plunkett","given":"Emma","non-dropping-particle":"","parse-names":false,"suffix":""},{"dropping-particle":"","family":"Gutacker","given":"Nils","non-dropping-particle":"","parse-names":false,"suffix":""},{"dropping-particle":"","family":"Silk","given":"Mary","non-dropping-particle":"","parse-names":false,"suffix":""},{"dropping-particle":"","family":"Wright","given":"Gemma","non-dropping-particle":"","parse-names":false,"suffix":""}],"id":"ITEM-1","issued":{"date-parts":[["2019"]]},"publisher":"Ministry of Housing, Communities and Local Government","title":"The English indices of deprivation 2019","type":"report"},"uris":["http://www.mendeley.com/documents/?uuid=c2ffbd70-f225-4156-97a9-c107b1be01bd"]}],"mendeley":{"formattedCitation":"(Noble et al., 2019)","plainTextFormattedCitation":"(Noble et al., 2019)","previouslyFormattedCitation":"(Noble et al., 2019)"},"properties":{"noteIndex":0},"schema":"https://github.com/citation-style-language/schema/raw/master/csl-citation.json"}</w:instrText>
      </w:r>
      <w:r w:rsidR="00C22D8D" w:rsidRPr="00E20B83">
        <w:rPr>
          <w:rFonts w:cstheme="minorHAnsi"/>
        </w:rPr>
        <w:fldChar w:fldCharType="separate"/>
      </w:r>
      <w:r w:rsidR="00C22D8D" w:rsidRPr="00E20B83">
        <w:rPr>
          <w:rFonts w:cstheme="minorHAnsi"/>
          <w:noProof/>
        </w:rPr>
        <w:t>(Noble et al., 2019)</w:t>
      </w:r>
      <w:r w:rsidR="00C22D8D" w:rsidRPr="00E20B83">
        <w:rPr>
          <w:rFonts w:cstheme="minorHAnsi"/>
        </w:rPr>
        <w:fldChar w:fldCharType="end"/>
      </w:r>
      <w:r w:rsidR="00D230E9" w:rsidRPr="00E20B83">
        <w:rPr>
          <w:rFonts w:cstheme="minorHAnsi"/>
        </w:rPr>
        <w:t>. A</w:t>
      </w:r>
      <w:r w:rsidR="00C91463" w:rsidRPr="00E20B83">
        <w:rPr>
          <w:rFonts w:cstheme="minorHAnsi"/>
        </w:rPr>
        <w:t xml:space="preserve"> total of 373 students</w:t>
      </w:r>
      <w:r w:rsidR="002D1FC3" w:rsidRPr="00E20B83">
        <w:rPr>
          <w:rFonts w:cstheme="minorHAnsi"/>
        </w:rPr>
        <w:t xml:space="preserve"> </w:t>
      </w:r>
      <w:r w:rsidR="00C91463" w:rsidRPr="00E20B83">
        <w:rPr>
          <w:rFonts w:cstheme="minorHAnsi"/>
        </w:rPr>
        <w:t>aged between 11 and 12 years of age</w:t>
      </w:r>
      <w:r w:rsidR="0083561C" w:rsidRPr="00E20B83">
        <w:rPr>
          <w:rFonts w:cstheme="minorHAnsi"/>
        </w:rPr>
        <w:t xml:space="preserve"> (</w:t>
      </w:r>
      <w:r w:rsidR="0058441E" w:rsidRPr="00E20B83">
        <w:rPr>
          <w:rFonts w:cstheme="minorHAnsi"/>
        </w:rPr>
        <w:t xml:space="preserve">School </w:t>
      </w:r>
      <w:r w:rsidR="0083561C" w:rsidRPr="00E20B83">
        <w:rPr>
          <w:rFonts w:cstheme="minorHAnsi"/>
        </w:rPr>
        <w:t>Year 7)</w:t>
      </w:r>
      <w:r w:rsidR="00C91463" w:rsidRPr="00E20B83">
        <w:rPr>
          <w:rFonts w:cstheme="minorHAnsi"/>
        </w:rPr>
        <w:t xml:space="preserve"> </w:t>
      </w:r>
      <w:r w:rsidR="00D230E9" w:rsidRPr="00E20B83">
        <w:rPr>
          <w:rFonts w:cstheme="minorHAnsi"/>
        </w:rPr>
        <w:t xml:space="preserve">from both schools </w:t>
      </w:r>
      <w:r w:rsidR="00C91463" w:rsidRPr="00E20B83">
        <w:rPr>
          <w:rFonts w:cstheme="minorHAnsi"/>
        </w:rPr>
        <w:t xml:space="preserve">were invited to take part. </w:t>
      </w:r>
      <w:r w:rsidR="006A051F" w:rsidRPr="00E20B83">
        <w:rPr>
          <w:rFonts w:cstheme="minorHAnsi"/>
        </w:rPr>
        <w:t>Of these</w:t>
      </w:r>
      <w:r w:rsidR="005C5443" w:rsidRPr="00E20B83">
        <w:rPr>
          <w:rFonts w:cstheme="minorHAnsi"/>
        </w:rPr>
        <w:t>,</w:t>
      </w:r>
      <w:r w:rsidR="00F37772" w:rsidRPr="00E20B83">
        <w:rPr>
          <w:rFonts w:cstheme="minorHAnsi"/>
        </w:rPr>
        <w:t xml:space="preserve"> </w:t>
      </w:r>
      <w:r w:rsidR="001B0F87" w:rsidRPr="00E20B83">
        <w:rPr>
          <w:rFonts w:cstheme="minorHAnsi"/>
        </w:rPr>
        <w:t>258 students</w:t>
      </w:r>
      <w:r w:rsidR="004772E3" w:rsidRPr="00E20B83">
        <w:rPr>
          <w:rFonts w:cstheme="minorHAnsi"/>
        </w:rPr>
        <w:t xml:space="preserve"> consented to participate</w:t>
      </w:r>
      <w:r w:rsidR="00967253" w:rsidRPr="00E20B83">
        <w:rPr>
          <w:rFonts w:cstheme="minorHAnsi"/>
        </w:rPr>
        <w:t xml:space="preserve"> (School A = 163 and School B = 95)</w:t>
      </w:r>
      <w:r w:rsidR="002D4DFF" w:rsidRPr="00E20B83">
        <w:rPr>
          <w:rFonts w:cstheme="minorHAnsi"/>
        </w:rPr>
        <w:t>,</w:t>
      </w:r>
      <w:r w:rsidR="004772E3" w:rsidRPr="00E20B83">
        <w:rPr>
          <w:rFonts w:cstheme="minorHAnsi"/>
        </w:rPr>
        <w:t xml:space="preserve"> </w:t>
      </w:r>
      <w:r w:rsidR="00530C6A" w:rsidRPr="00E20B83">
        <w:rPr>
          <w:rFonts w:cstheme="minorHAnsi"/>
        </w:rPr>
        <w:t>of which 2</w:t>
      </w:r>
      <w:r w:rsidR="00C91463" w:rsidRPr="00E20B83">
        <w:rPr>
          <w:rFonts w:cstheme="minorHAnsi"/>
        </w:rPr>
        <w:t>52 students completed questionnaires at baseline</w:t>
      </w:r>
      <w:r w:rsidR="00967253" w:rsidRPr="00E20B83">
        <w:rPr>
          <w:rFonts w:cstheme="minorHAnsi"/>
        </w:rPr>
        <w:t xml:space="preserve"> (School A = 157 and School B = 95)</w:t>
      </w:r>
      <w:r w:rsidR="00F37772" w:rsidRPr="00E20B83">
        <w:rPr>
          <w:rFonts w:cstheme="minorHAnsi"/>
        </w:rPr>
        <w:t xml:space="preserve">, </w:t>
      </w:r>
      <w:r w:rsidR="006C6EFA" w:rsidRPr="00E20B83">
        <w:rPr>
          <w:rFonts w:cstheme="minorHAnsi"/>
        </w:rPr>
        <w:t>2</w:t>
      </w:r>
      <w:r w:rsidR="00794AB1" w:rsidRPr="00E20B83">
        <w:rPr>
          <w:rFonts w:cstheme="minorHAnsi"/>
        </w:rPr>
        <w:t>5</w:t>
      </w:r>
      <w:r w:rsidR="00D13774" w:rsidRPr="00E20B83">
        <w:rPr>
          <w:rFonts w:cstheme="minorHAnsi"/>
        </w:rPr>
        <w:t>4</w:t>
      </w:r>
      <w:r w:rsidR="00776F91" w:rsidRPr="00E20B83">
        <w:rPr>
          <w:rFonts w:cstheme="minorHAnsi"/>
        </w:rPr>
        <w:t xml:space="preserve"> </w:t>
      </w:r>
      <w:r w:rsidR="00F37772" w:rsidRPr="00E20B83">
        <w:rPr>
          <w:rFonts w:cstheme="minorHAnsi"/>
        </w:rPr>
        <w:t xml:space="preserve">students completed questionnaire </w:t>
      </w:r>
      <w:r w:rsidR="00375011" w:rsidRPr="00E20B83">
        <w:rPr>
          <w:rFonts w:cstheme="minorHAnsi"/>
        </w:rPr>
        <w:t>at Time 2</w:t>
      </w:r>
      <w:r w:rsidR="00620319" w:rsidRPr="00E20B83">
        <w:rPr>
          <w:rFonts w:cstheme="minorHAnsi"/>
        </w:rPr>
        <w:t xml:space="preserve"> </w:t>
      </w:r>
      <w:r w:rsidR="00252D38" w:rsidRPr="00E20B83">
        <w:rPr>
          <w:rFonts w:cstheme="minorHAnsi"/>
        </w:rPr>
        <w:t>(School A =</w:t>
      </w:r>
      <w:r w:rsidR="00F37772" w:rsidRPr="00E20B83">
        <w:rPr>
          <w:rFonts w:cstheme="minorHAnsi"/>
        </w:rPr>
        <w:t xml:space="preserve"> 163</w:t>
      </w:r>
      <w:r w:rsidR="00252D38" w:rsidRPr="00E20B83">
        <w:rPr>
          <w:rFonts w:cstheme="minorHAnsi"/>
        </w:rPr>
        <w:t xml:space="preserve"> and School B = </w:t>
      </w:r>
      <w:r w:rsidR="006358F1" w:rsidRPr="00E20B83">
        <w:rPr>
          <w:rFonts w:cstheme="minorHAnsi"/>
        </w:rPr>
        <w:t>9</w:t>
      </w:r>
      <w:r w:rsidR="00E977F6" w:rsidRPr="00E20B83">
        <w:rPr>
          <w:rFonts w:cstheme="minorHAnsi"/>
        </w:rPr>
        <w:t>1</w:t>
      </w:r>
      <w:r w:rsidR="000746EB" w:rsidRPr="00E20B83">
        <w:rPr>
          <w:rFonts w:cstheme="minorHAnsi"/>
        </w:rPr>
        <w:t xml:space="preserve">) </w:t>
      </w:r>
      <w:r w:rsidR="00A0129E" w:rsidRPr="00E20B83">
        <w:rPr>
          <w:rFonts w:cstheme="minorHAnsi"/>
        </w:rPr>
        <w:t xml:space="preserve">which </w:t>
      </w:r>
      <w:r w:rsidR="00072C68" w:rsidRPr="00E20B83">
        <w:rPr>
          <w:rFonts w:cstheme="minorHAnsi"/>
        </w:rPr>
        <w:t xml:space="preserve">dropped to </w:t>
      </w:r>
      <w:r w:rsidR="00AD583E" w:rsidRPr="00E20B83">
        <w:rPr>
          <w:rFonts w:cstheme="minorHAnsi"/>
        </w:rPr>
        <w:t>2</w:t>
      </w:r>
      <w:r w:rsidR="000746EB" w:rsidRPr="00E20B83">
        <w:rPr>
          <w:rFonts w:cstheme="minorHAnsi"/>
        </w:rPr>
        <w:t>0</w:t>
      </w:r>
      <w:r w:rsidR="0055020C" w:rsidRPr="00E20B83">
        <w:rPr>
          <w:rFonts w:cstheme="minorHAnsi"/>
        </w:rPr>
        <w:t>5</w:t>
      </w:r>
      <w:r w:rsidR="00C43273" w:rsidRPr="00E20B83">
        <w:rPr>
          <w:rFonts w:cstheme="minorHAnsi"/>
        </w:rPr>
        <w:t xml:space="preserve"> by Time 3 (</w:t>
      </w:r>
      <w:r w:rsidR="003A7E5C" w:rsidRPr="00E20B83">
        <w:rPr>
          <w:rFonts w:cstheme="minorHAnsi"/>
        </w:rPr>
        <w:t>School A = 1</w:t>
      </w:r>
      <w:r w:rsidR="001F6D2A" w:rsidRPr="00E20B83">
        <w:rPr>
          <w:rFonts w:cstheme="minorHAnsi"/>
        </w:rPr>
        <w:t>37</w:t>
      </w:r>
      <w:r w:rsidR="003A7E5C" w:rsidRPr="00E20B83">
        <w:rPr>
          <w:rFonts w:cstheme="minorHAnsi"/>
        </w:rPr>
        <w:t xml:space="preserve"> and School B = </w:t>
      </w:r>
      <w:r w:rsidR="000746EB" w:rsidRPr="00E20B83">
        <w:rPr>
          <w:rFonts w:cstheme="minorHAnsi"/>
        </w:rPr>
        <w:t>6</w:t>
      </w:r>
      <w:r w:rsidR="0055020C" w:rsidRPr="00E20B83">
        <w:rPr>
          <w:rFonts w:cstheme="minorHAnsi"/>
        </w:rPr>
        <w:t>8</w:t>
      </w:r>
      <w:r w:rsidR="003A7E5C" w:rsidRPr="00E20B83">
        <w:rPr>
          <w:rFonts w:cstheme="minorHAnsi"/>
        </w:rPr>
        <w:t>)</w:t>
      </w:r>
      <w:r w:rsidR="00C91463" w:rsidRPr="00E20B83">
        <w:rPr>
          <w:rFonts w:cstheme="minorHAnsi"/>
        </w:rPr>
        <w:t>.</w:t>
      </w:r>
      <w:r w:rsidR="001B0F87" w:rsidRPr="00E20B83">
        <w:rPr>
          <w:rFonts w:cstheme="minorHAnsi"/>
        </w:rPr>
        <w:t xml:space="preserve"> </w:t>
      </w:r>
      <w:r w:rsidR="00A972C9" w:rsidRPr="00E20B83">
        <w:rPr>
          <w:rFonts w:cstheme="minorHAnsi"/>
        </w:rPr>
        <w:t xml:space="preserve">Students in </w:t>
      </w:r>
      <w:r w:rsidR="00457A3C" w:rsidRPr="00E20B83">
        <w:rPr>
          <w:rFonts w:cstheme="minorHAnsi"/>
        </w:rPr>
        <w:t>S</w:t>
      </w:r>
      <w:r w:rsidR="00A972C9" w:rsidRPr="00E20B83">
        <w:rPr>
          <w:rFonts w:cstheme="minorHAnsi"/>
        </w:rPr>
        <w:t xml:space="preserve">chool A were allocated to the SNA feedback condition and students in </w:t>
      </w:r>
      <w:r w:rsidR="00457A3C" w:rsidRPr="00E20B83">
        <w:rPr>
          <w:rFonts w:cstheme="minorHAnsi"/>
        </w:rPr>
        <w:t>S</w:t>
      </w:r>
      <w:r w:rsidR="00A972C9" w:rsidRPr="00E20B83">
        <w:rPr>
          <w:rFonts w:cstheme="minorHAnsi"/>
        </w:rPr>
        <w:t>chool B were allocated to the</w:t>
      </w:r>
      <w:r w:rsidR="00B92C70" w:rsidRPr="00E20B83">
        <w:rPr>
          <w:rFonts w:cstheme="minorHAnsi"/>
        </w:rPr>
        <w:t xml:space="preserve"> control condition</w:t>
      </w:r>
      <w:r w:rsidR="00C147B3" w:rsidRPr="00E20B83">
        <w:rPr>
          <w:rFonts w:cstheme="minorHAnsi"/>
        </w:rPr>
        <w:t>.</w:t>
      </w:r>
      <w:r w:rsidR="00DA7FC2" w:rsidRPr="00E20B83">
        <w:rPr>
          <w:rFonts w:cstheme="minorHAnsi"/>
        </w:rPr>
        <w:t xml:space="preserve"> </w:t>
      </w:r>
      <w:r w:rsidR="00C91463" w:rsidRPr="00E20B83">
        <w:rPr>
          <w:rFonts w:cstheme="minorHAnsi"/>
        </w:rPr>
        <w:t>A</w:t>
      </w:r>
      <w:r w:rsidR="00457A3C" w:rsidRPr="00E20B83">
        <w:rPr>
          <w:rFonts w:cstheme="minorHAnsi"/>
        </w:rPr>
        <w:t>n a-</w:t>
      </w:r>
      <w:r w:rsidR="00C91463" w:rsidRPr="00E20B83">
        <w:rPr>
          <w:rFonts w:cstheme="minorHAnsi"/>
        </w:rPr>
        <w:t xml:space="preserve">priori power analysis </w:t>
      </w:r>
      <w:r w:rsidR="00457A3C" w:rsidRPr="00E20B83">
        <w:rPr>
          <w:rFonts w:cstheme="minorHAnsi"/>
        </w:rPr>
        <w:t xml:space="preserve">indicated </w:t>
      </w:r>
      <w:r w:rsidR="00C91463" w:rsidRPr="00E20B83">
        <w:rPr>
          <w:rFonts w:cstheme="minorHAnsi"/>
        </w:rPr>
        <w:t>that a minimum of 124 participants (62 participants per condition) was required to achieve a desired power of 0.8 with medium effect size (ɳ</w:t>
      </w:r>
      <w:r w:rsidR="00C91463" w:rsidRPr="00E20B83">
        <w:rPr>
          <w:rFonts w:cstheme="minorHAnsi"/>
          <w:vertAlign w:val="superscript"/>
        </w:rPr>
        <w:t>2</w:t>
      </w:r>
      <w:r w:rsidR="00C91463" w:rsidRPr="00E20B83">
        <w:rPr>
          <w:rFonts w:cstheme="minorHAnsi"/>
        </w:rPr>
        <w:t xml:space="preserve"> = .059) for a series of one-way ANCOVAs to be conducted for each outcome variable, with the baseline value treated as the covari</w:t>
      </w:r>
      <w:r w:rsidR="003C6011" w:rsidRPr="00E20B83">
        <w:rPr>
          <w:rFonts w:cstheme="minorHAnsi"/>
        </w:rPr>
        <w:t>ate</w:t>
      </w:r>
      <w:r w:rsidR="00C91463" w:rsidRPr="00E20B83">
        <w:rPr>
          <w:rFonts w:cstheme="minorHAnsi"/>
        </w:rPr>
        <w:t xml:space="preserve"> (Clark-Carter, 2018). The project was approved by [name removed until accepted for publication] Ethics Committee.</w:t>
      </w:r>
    </w:p>
    <w:p w14:paraId="2CC87B8B" w14:textId="079D4878" w:rsidR="00A86DC3" w:rsidRPr="00E20B83" w:rsidRDefault="22B2DD76" w:rsidP="1732F1E4">
      <w:pPr>
        <w:spacing w:line="480" w:lineRule="auto"/>
        <w:ind w:firstLine="720"/>
        <w:jc w:val="both"/>
      </w:pPr>
      <w:r w:rsidRPr="00E20B83">
        <w:t>A</w:t>
      </w:r>
      <w:r w:rsidR="00894E74" w:rsidRPr="00E20B83">
        <w:t>n advisory</w:t>
      </w:r>
      <w:r w:rsidR="711B9388" w:rsidRPr="00E20B83">
        <w:t xml:space="preserve"> </w:t>
      </w:r>
      <w:r w:rsidRPr="00E20B83">
        <w:t>panel of older students (</w:t>
      </w:r>
      <w:r w:rsidR="00E822F0" w:rsidRPr="00E20B83">
        <w:t xml:space="preserve">aged </w:t>
      </w:r>
      <w:r w:rsidRPr="00E20B83">
        <w:t>12- to 13-year</w:t>
      </w:r>
      <w:r w:rsidR="00E822F0" w:rsidRPr="00E20B83">
        <w:t>s</w:t>
      </w:r>
      <w:r w:rsidRPr="00E20B83">
        <w:t xml:space="preserve">; n = 6) from </w:t>
      </w:r>
      <w:r w:rsidR="311856CB" w:rsidRPr="00E20B83">
        <w:t>S</w:t>
      </w:r>
      <w:r w:rsidR="5B8B9761" w:rsidRPr="00E20B83">
        <w:t xml:space="preserve">chool A </w:t>
      </w:r>
      <w:r w:rsidRPr="00E20B83">
        <w:t xml:space="preserve">was formed to </w:t>
      </w:r>
      <w:r w:rsidR="00894E74" w:rsidRPr="00E20B83">
        <w:t xml:space="preserve">help </w:t>
      </w:r>
      <w:r w:rsidR="25F59B37" w:rsidRPr="00E20B83">
        <w:t xml:space="preserve">direct and deliver </w:t>
      </w:r>
      <w:r w:rsidRPr="00E20B83">
        <w:t xml:space="preserve">the SNA feedback intervention. </w:t>
      </w:r>
      <w:r w:rsidR="0052133D" w:rsidRPr="00E20B83">
        <w:rPr>
          <w:shd w:val="clear" w:color="auto" w:fill="FFFFFF"/>
        </w:rPr>
        <w:t>School-based interventions have been suggested to be more effective at promoting healthier dietary behaviours in adolescents if they involve peers</w:t>
      </w:r>
      <w:r w:rsidR="4924898A" w:rsidRPr="00E20B83">
        <w:rPr>
          <w:shd w:val="clear" w:color="auto" w:fill="FFFFFF"/>
        </w:rPr>
        <w:t xml:space="preserve"> in both the </w:t>
      </w:r>
      <w:r w:rsidR="00B07249" w:rsidRPr="00E20B83">
        <w:rPr>
          <w:shd w:val="clear" w:color="auto" w:fill="FFFFFF"/>
        </w:rPr>
        <w:t xml:space="preserve">intervention </w:t>
      </w:r>
      <w:r w:rsidR="4924898A" w:rsidRPr="00E20B83">
        <w:rPr>
          <w:shd w:val="clear" w:color="auto" w:fill="FFFFFF"/>
        </w:rPr>
        <w:t>development and implementation</w:t>
      </w:r>
      <w:r w:rsidR="000A6BB5" w:rsidRPr="00E20B83">
        <w:rPr>
          <w:shd w:val="clear" w:color="auto" w:fill="FFFFFF"/>
        </w:rPr>
        <w:t xml:space="preserve"> </w:t>
      </w:r>
      <w:r w:rsidR="411BC460" w:rsidRPr="00E20B83">
        <w:rPr>
          <w:rFonts w:eastAsia="Calibri"/>
          <w:noProof/>
        </w:rPr>
        <w:t>[Authors, Year - blinded for peer review]</w:t>
      </w:r>
      <w:r w:rsidR="51289E66" w:rsidRPr="00E20B83">
        <w:rPr>
          <w:shd w:val="clear" w:color="auto" w:fill="FFFFFF"/>
        </w:rPr>
        <w:t xml:space="preserve">, </w:t>
      </w:r>
      <w:r w:rsidR="7C3D8495" w:rsidRPr="00E20B83">
        <w:rPr>
          <w:shd w:val="clear" w:color="auto" w:fill="FFFFFF"/>
        </w:rPr>
        <w:t xml:space="preserve">as </w:t>
      </w:r>
      <w:r w:rsidR="65A97574" w:rsidRPr="00E20B83">
        <w:rPr>
          <w:shd w:val="clear" w:color="auto" w:fill="FFFFFF"/>
        </w:rPr>
        <w:t>peers</w:t>
      </w:r>
      <w:r w:rsidR="7C3D8495" w:rsidRPr="00E20B83">
        <w:rPr>
          <w:shd w:val="clear" w:color="auto" w:fill="FFFFFF"/>
        </w:rPr>
        <w:t xml:space="preserve"> can </w:t>
      </w:r>
      <w:r w:rsidR="51289E66" w:rsidRPr="00E20B83">
        <w:rPr>
          <w:shd w:val="clear" w:color="auto" w:fill="FFFFFF"/>
        </w:rPr>
        <w:t>provid</w:t>
      </w:r>
      <w:r w:rsidR="7C3D8495" w:rsidRPr="00E20B83">
        <w:rPr>
          <w:shd w:val="clear" w:color="auto" w:fill="FFFFFF"/>
        </w:rPr>
        <w:t>e</w:t>
      </w:r>
      <w:r w:rsidR="51289E66" w:rsidRPr="00E20B83">
        <w:rPr>
          <w:shd w:val="clear" w:color="auto" w:fill="FFFFFF"/>
        </w:rPr>
        <w:t xml:space="preserve"> </w:t>
      </w:r>
      <w:r w:rsidR="624D9003" w:rsidRPr="00E20B83">
        <w:rPr>
          <w:shd w:val="clear" w:color="auto" w:fill="FFFFFF"/>
        </w:rPr>
        <w:t xml:space="preserve">both </w:t>
      </w:r>
      <w:r w:rsidR="51289E66" w:rsidRPr="00E20B83">
        <w:rPr>
          <w:shd w:val="clear" w:color="auto" w:fill="FFFFFF"/>
        </w:rPr>
        <w:t>key insight</w:t>
      </w:r>
      <w:r w:rsidR="00B07249" w:rsidRPr="00E20B83">
        <w:rPr>
          <w:shd w:val="clear" w:color="auto" w:fill="FFFFFF"/>
        </w:rPr>
        <w:t>s</w:t>
      </w:r>
      <w:r w:rsidR="18C5B542" w:rsidRPr="00E20B83">
        <w:rPr>
          <w:shd w:val="clear" w:color="auto" w:fill="FFFFFF"/>
        </w:rPr>
        <w:t xml:space="preserve"> into the target student group</w:t>
      </w:r>
      <w:r w:rsidR="624D9003" w:rsidRPr="00E20B83">
        <w:rPr>
          <w:shd w:val="clear" w:color="auto" w:fill="FFFFFF"/>
        </w:rPr>
        <w:t xml:space="preserve"> and </w:t>
      </w:r>
      <w:r w:rsidR="61020FD2" w:rsidRPr="00E20B83">
        <w:rPr>
          <w:shd w:val="clear" w:color="auto" w:fill="FFFFFF"/>
        </w:rPr>
        <w:t xml:space="preserve">can help </w:t>
      </w:r>
      <w:r w:rsidR="564D6292" w:rsidRPr="00E20B83">
        <w:rPr>
          <w:shd w:val="clear" w:color="auto" w:fill="FFFFFF"/>
        </w:rPr>
        <w:t xml:space="preserve">reinforce </w:t>
      </w:r>
      <w:r w:rsidR="61020FD2" w:rsidRPr="00E20B83">
        <w:rPr>
          <w:shd w:val="clear" w:color="auto" w:fill="FFFFFF"/>
        </w:rPr>
        <w:t xml:space="preserve">the social acceptability </w:t>
      </w:r>
      <w:r w:rsidR="04DB3920" w:rsidRPr="00E20B83">
        <w:rPr>
          <w:shd w:val="clear" w:color="auto" w:fill="FFFFFF"/>
        </w:rPr>
        <w:t xml:space="preserve">and credibility </w:t>
      </w:r>
      <w:r w:rsidR="61020FD2" w:rsidRPr="00E20B83">
        <w:rPr>
          <w:shd w:val="clear" w:color="auto" w:fill="FFFFFF"/>
        </w:rPr>
        <w:t xml:space="preserve">of </w:t>
      </w:r>
      <w:r w:rsidR="156B3989" w:rsidRPr="00E20B83">
        <w:rPr>
          <w:shd w:val="clear" w:color="auto" w:fill="FFFFFF"/>
        </w:rPr>
        <w:t>health</w:t>
      </w:r>
      <w:r w:rsidR="04DB3920" w:rsidRPr="00E20B83">
        <w:rPr>
          <w:shd w:val="clear" w:color="auto" w:fill="FFFFFF"/>
        </w:rPr>
        <w:t xml:space="preserve"> promotion mess</w:t>
      </w:r>
      <w:r w:rsidR="57E30E5F" w:rsidRPr="00E20B83">
        <w:rPr>
          <w:shd w:val="clear" w:color="auto" w:fill="FFFFFF"/>
        </w:rPr>
        <w:t>ages</w:t>
      </w:r>
      <w:r w:rsidR="65A97574" w:rsidRPr="00E20B83">
        <w:rPr>
          <w:shd w:val="clear" w:color="auto" w:fill="FFFFFF"/>
        </w:rPr>
        <w:t xml:space="preserve"> </w:t>
      </w:r>
      <w:r w:rsidR="00656D54" w:rsidRPr="00E20B83">
        <w:rPr>
          <w:shd w:val="clear" w:color="auto" w:fill="FFFFFF"/>
        </w:rPr>
        <w:fldChar w:fldCharType="begin" w:fldLock="1"/>
      </w:r>
      <w:r w:rsidR="001B0F87" w:rsidRPr="00E20B83">
        <w:rPr>
          <w:shd w:val="clear" w:color="auto" w:fill="FFFFFF"/>
        </w:rPr>
        <w:instrText>ADDIN CSL_CITATION {"citationItems":[{"id":"ITEM-1","itemData":{"author":[{"dropping-particle":"","family":"McAlaney","given":"J","non-dropping-particle":"","parse-names":false,"suffix":""},{"dropping-particle":"","family":"Bewick","given":"B M","non-dropping-particle":"","parse-names":false,"suffix":""},{"dropping-particle":"","family":"Bauerle","given":"J","non-dropping-particle":"","parse-names":false,"suffix":""}],"container-title":"University of Bradford, University of Leeds, Department of Health: West Yorkshire, UK","id":"ITEM-1","issued":{"date-parts":[["2010"]]},"title":"Social norms guidebook: A guide to implementing the social norms approach in the UK","type":"article-journal"},"uris":["http://www.mendeley.com/documents/?uuid=cf5081f9-19e6-4ccf-aaab-a0311d1c876e"]}],"mendeley":{"formattedCitation":"(McAlaney et al., 2010)","plainTextFormattedCitation":"(McAlaney et al., 2010)","previouslyFormattedCitation":"(McAlaney et al., 2010)"},"properties":{"noteIndex":0},"schema":"https://github.com/citation-style-language/schema/raw/master/csl-citation.json"}</w:instrText>
      </w:r>
      <w:r w:rsidR="00656D54" w:rsidRPr="00E20B83">
        <w:rPr>
          <w:shd w:val="clear" w:color="auto" w:fill="FFFFFF"/>
        </w:rPr>
        <w:fldChar w:fldCharType="separate"/>
      </w:r>
      <w:r w:rsidR="00575E67" w:rsidRPr="00E20B83">
        <w:rPr>
          <w:noProof/>
          <w:shd w:val="clear" w:color="auto" w:fill="FFFFFF"/>
        </w:rPr>
        <w:t>(McAlaney et al., 2010)</w:t>
      </w:r>
      <w:r w:rsidR="00656D54" w:rsidRPr="00E20B83">
        <w:rPr>
          <w:shd w:val="clear" w:color="auto" w:fill="FFFFFF"/>
        </w:rPr>
        <w:fldChar w:fldCharType="end"/>
      </w:r>
      <w:r w:rsidR="57E30E5F" w:rsidRPr="00E20B83">
        <w:rPr>
          <w:shd w:val="clear" w:color="auto" w:fill="FFFFFF"/>
        </w:rPr>
        <w:t xml:space="preserve">. </w:t>
      </w:r>
      <w:r w:rsidRPr="00E20B83">
        <w:t xml:space="preserve">The advisory panel met on </w:t>
      </w:r>
      <w:r w:rsidR="0F63BE4F" w:rsidRPr="00E20B83">
        <w:t>three</w:t>
      </w:r>
      <w:r w:rsidRPr="00E20B83">
        <w:t xml:space="preserve"> occasions to </w:t>
      </w:r>
      <w:r w:rsidR="2DE5BCB2" w:rsidRPr="00E20B83">
        <w:t xml:space="preserve">advise on effective </w:t>
      </w:r>
      <w:r w:rsidRPr="00E20B83">
        <w:t>ways of engaging students with the SNA messages and to provide feedback on</w:t>
      </w:r>
      <w:r w:rsidR="7D640586" w:rsidRPr="00E20B83">
        <w:t xml:space="preserve"> the</w:t>
      </w:r>
      <w:r w:rsidRPr="00E20B83">
        <w:t xml:space="preserve"> resources developed for t</w:t>
      </w:r>
      <w:r w:rsidR="073C9AD9" w:rsidRPr="00E20B83">
        <w:t>he</w:t>
      </w:r>
      <w:r w:rsidRPr="00E20B83">
        <w:t xml:space="preserve"> intervention. </w:t>
      </w:r>
      <w:proofErr w:type="gramStart"/>
      <w:r w:rsidR="40B81530" w:rsidRPr="00E20B83">
        <w:rPr>
          <w:shd w:val="clear" w:color="auto" w:fill="FFFFFF"/>
        </w:rPr>
        <w:t>All</w:t>
      </w:r>
      <w:r w:rsidR="31B5E72F" w:rsidRPr="00E20B83">
        <w:rPr>
          <w:shd w:val="clear" w:color="auto" w:fill="FFFFFF"/>
        </w:rPr>
        <w:t xml:space="preserve"> of</w:t>
      </w:r>
      <w:proofErr w:type="gramEnd"/>
      <w:r w:rsidR="31B5E72F" w:rsidRPr="00E20B83">
        <w:rPr>
          <w:shd w:val="clear" w:color="auto" w:fill="FFFFFF"/>
        </w:rPr>
        <w:t xml:space="preserve"> the</w:t>
      </w:r>
      <w:r w:rsidR="40B81530" w:rsidRPr="00E20B83">
        <w:rPr>
          <w:shd w:val="clear" w:color="auto" w:fill="FFFFFF"/>
        </w:rPr>
        <w:t xml:space="preserve"> resources use</w:t>
      </w:r>
      <w:r w:rsidR="6F47F00D" w:rsidRPr="00E20B83">
        <w:rPr>
          <w:shd w:val="clear" w:color="auto" w:fill="FFFFFF"/>
        </w:rPr>
        <w:t>d</w:t>
      </w:r>
      <w:r w:rsidR="40B81530" w:rsidRPr="00E20B83">
        <w:rPr>
          <w:shd w:val="clear" w:color="auto" w:fill="FFFFFF"/>
        </w:rPr>
        <w:t xml:space="preserve"> in this study were reviewed </w:t>
      </w:r>
      <w:r w:rsidR="38EADD61" w:rsidRPr="00E20B83">
        <w:rPr>
          <w:rFonts w:eastAsia="Calibri"/>
        </w:rPr>
        <w:t xml:space="preserve">by the advisory group and by the </w:t>
      </w:r>
      <w:r w:rsidR="5ADB5A2E" w:rsidRPr="00E20B83">
        <w:rPr>
          <w:rFonts w:eastAsia="Calibri"/>
        </w:rPr>
        <w:t>H</w:t>
      </w:r>
      <w:r w:rsidR="38EADD61" w:rsidRPr="00E20B83">
        <w:rPr>
          <w:rFonts w:eastAsia="Calibri"/>
        </w:rPr>
        <w:t xml:space="preserve">ead of </w:t>
      </w:r>
      <w:r w:rsidR="5ADB5A2E" w:rsidRPr="00E20B83">
        <w:rPr>
          <w:rFonts w:eastAsia="Calibri"/>
        </w:rPr>
        <w:t>Y</w:t>
      </w:r>
      <w:r w:rsidR="38EADD61" w:rsidRPr="00E20B83">
        <w:rPr>
          <w:rFonts w:eastAsia="Calibri"/>
        </w:rPr>
        <w:t>ear (</w:t>
      </w:r>
      <w:r w:rsidR="5ADB5A2E" w:rsidRPr="00E20B83">
        <w:rPr>
          <w:rFonts w:eastAsia="Calibri"/>
        </w:rPr>
        <w:t xml:space="preserve">a </w:t>
      </w:r>
      <w:r w:rsidR="38EADD61" w:rsidRPr="00E20B83">
        <w:rPr>
          <w:rFonts w:eastAsia="Calibri"/>
        </w:rPr>
        <w:t xml:space="preserve">teacher) </w:t>
      </w:r>
      <w:r w:rsidR="38EADD61" w:rsidRPr="00E20B83">
        <w:rPr>
          <w:rFonts w:eastAsia="Calibri"/>
        </w:rPr>
        <w:lastRenderedPageBreak/>
        <w:t>to check</w:t>
      </w:r>
      <w:r w:rsidR="38EADD61" w:rsidRPr="00E20B83">
        <w:t xml:space="preserve"> for age-appropriate language and </w:t>
      </w:r>
      <w:r w:rsidR="0C7F0525" w:rsidRPr="00E20B83">
        <w:t>comprehensibility</w:t>
      </w:r>
      <w:r w:rsidR="38EADD61" w:rsidRPr="00E20B83">
        <w:t xml:space="preserve"> as the school had indicated that students’ literacy and understanding were below age-related expectations.</w:t>
      </w:r>
    </w:p>
    <w:p w14:paraId="4C60E9A1" w14:textId="77777777" w:rsidR="00981F80" w:rsidRPr="00E20B83" w:rsidRDefault="00981F80" w:rsidP="00C02BE6">
      <w:pPr>
        <w:spacing w:line="480" w:lineRule="auto"/>
        <w:ind w:firstLine="720"/>
        <w:jc w:val="both"/>
        <w:rPr>
          <w:rFonts w:cstheme="minorHAnsi"/>
        </w:rPr>
      </w:pPr>
    </w:p>
    <w:p w14:paraId="48AE3C99" w14:textId="4770E5A2" w:rsidR="00A86DC3" w:rsidRPr="00E20B83" w:rsidRDefault="00A86DC3" w:rsidP="00A86DC3">
      <w:pPr>
        <w:spacing w:line="480" w:lineRule="auto"/>
        <w:rPr>
          <w:rFonts w:cstheme="minorHAnsi"/>
        </w:rPr>
      </w:pPr>
      <w:r w:rsidRPr="00E20B83">
        <w:rPr>
          <w:rFonts w:cstheme="minorHAnsi"/>
        </w:rPr>
        <w:t>Measures</w:t>
      </w:r>
    </w:p>
    <w:p w14:paraId="1DCA492A" w14:textId="5E005DCB" w:rsidR="00A17ED1" w:rsidRPr="00E20B83" w:rsidRDefault="002E5FA2" w:rsidP="00A17ED1">
      <w:pPr>
        <w:spacing w:line="480" w:lineRule="auto"/>
        <w:jc w:val="both"/>
        <w:rPr>
          <w:rFonts w:cstheme="minorHAnsi"/>
        </w:rPr>
      </w:pPr>
      <w:r w:rsidRPr="00E20B83">
        <w:rPr>
          <w:rFonts w:cstheme="minorHAnsi"/>
        </w:rPr>
        <w:t xml:space="preserve">Previously-conducted focus groups </w:t>
      </w:r>
      <w:r w:rsidR="001E3967" w:rsidRPr="00E20B83">
        <w:rPr>
          <w:rFonts w:cstheme="minorHAnsi"/>
        </w:rPr>
        <w:t>in</w:t>
      </w:r>
      <w:r w:rsidRPr="00E20B83">
        <w:rPr>
          <w:rFonts w:cstheme="minorHAnsi"/>
        </w:rPr>
        <w:t xml:space="preserve"> </w:t>
      </w:r>
      <w:r w:rsidR="00D64D93" w:rsidRPr="00E20B83">
        <w:rPr>
          <w:rFonts w:cstheme="minorHAnsi"/>
        </w:rPr>
        <w:t xml:space="preserve">both schools </w:t>
      </w:r>
      <w:r w:rsidR="00C90D53" w:rsidRPr="00E20B83">
        <w:rPr>
          <w:rFonts w:cstheme="minorHAnsi"/>
        </w:rPr>
        <w:t>identified</w:t>
      </w:r>
      <w:r w:rsidRPr="00E20B83">
        <w:rPr>
          <w:rFonts w:cstheme="minorHAnsi"/>
        </w:rPr>
        <w:t xml:space="preserve"> that there were differences between the sexes in dietary-related normative perceptions</w:t>
      </w:r>
      <w:r w:rsidRPr="00E20B83">
        <w:rPr>
          <w:rFonts w:eastAsia="Calibri" w:cstheme="minorHAnsi"/>
        </w:rPr>
        <w:t xml:space="preserve"> [Authors, Year - blinded for peer review]</w:t>
      </w:r>
      <w:r w:rsidR="00A17ED1" w:rsidRPr="00E20B83">
        <w:rPr>
          <w:rFonts w:eastAsia="Calibri" w:cstheme="minorHAnsi"/>
        </w:rPr>
        <w:t xml:space="preserve">. Therefore, </w:t>
      </w:r>
      <w:r w:rsidR="00A17ED1" w:rsidRPr="00E20B83">
        <w:rPr>
          <w:rFonts w:eastAsia="Calibri" w:cstheme="minorHAnsi"/>
          <w:noProof/>
        </w:rPr>
        <w:t xml:space="preserve">questionnaires included </w:t>
      </w:r>
      <w:r w:rsidR="00CB41CB" w:rsidRPr="00E20B83">
        <w:rPr>
          <w:rFonts w:eastAsia="Calibri" w:cstheme="minorHAnsi"/>
          <w:noProof/>
        </w:rPr>
        <w:t xml:space="preserve">social norms </w:t>
      </w:r>
      <w:r w:rsidR="00A17ED1" w:rsidRPr="00E20B83">
        <w:rPr>
          <w:rFonts w:eastAsia="Calibri" w:cstheme="minorHAnsi"/>
          <w:noProof/>
        </w:rPr>
        <w:t>items that referred to same-sex same-school peers</w:t>
      </w:r>
      <w:r w:rsidR="00A17ED1" w:rsidRPr="00E20B83">
        <w:rPr>
          <w:rStyle w:val="CommentReference"/>
          <w:rFonts w:cstheme="minorHAnsi"/>
          <w:noProof/>
          <w:sz w:val="22"/>
          <w:szCs w:val="22"/>
        </w:rPr>
        <w:t>.</w:t>
      </w:r>
    </w:p>
    <w:p w14:paraId="7F94C9EB" w14:textId="77777777" w:rsidR="00A17ED1" w:rsidRPr="00E20B83" w:rsidRDefault="00A17ED1" w:rsidP="00A86DC3">
      <w:pPr>
        <w:spacing w:line="480" w:lineRule="auto"/>
        <w:jc w:val="both"/>
        <w:rPr>
          <w:rFonts w:cstheme="minorHAnsi"/>
          <w:noProof/>
          <w:sz w:val="24"/>
          <w:szCs w:val="24"/>
        </w:rPr>
      </w:pPr>
    </w:p>
    <w:p w14:paraId="5F579A3D" w14:textId="266B5B28" w:rsidR="00A86DC3" w:rsidRPr="00E20B83" w:rsidRDefault="00A86DC3" w:rsidP="00A86DC3">
      <w:pPr>
        <w:spacing w:line="480" w:lineRule="auto"/>
        <w:jc w:val="both"/>
        <w:rPr>
          <w:rFonts w:cstheme="minorHAnsi"/>
          <w:i/>
          <w:iCs/>
        </w:rPr>
      </w:pPr>
      <w:r w:rsidRPr="00E20B83">
        <w:rPr>
          <w:rFonts w:cstheme="minorHAnsi"/>
          <w:i/>
          <w:iCs/>
        </w:rPr>
        <w:t xml:space="preserve">Personal snacking behaviour </w:t>
      </w:r>
    </w:p>
    <w:p w14:paraId="3EC4FC23" w14:textId="054D1966" w:rsidR="00A86DC3" w:rsidRPr="00E20B83" w:rsidRDefault="0C70B34B" w:rsidP="1732F1E4">
      <w:pPr>
        <w:pStyle w:val="CommentText"/>
        <w:spacing w:line="480" w:lineRule="auto"/>
        <w:jc w:val="both"/>
        <w:rPr>
          <w:sz w:val="22"/>
          <w:szCs w:val="22"/>
        </w:rPr>
      </w:pPr>
      <w:r w:rsidRPr="00E20B83">
        <w:rPr>
          <w:rFonts w:eastAsia="Calibri"/>
          <w:sz w:val="22"/>
          <w:szCs w:val="22"/>
        </w:rPr>
        <w:t xml:space="preserve">The specific snacking behaviours measured in this study were informed by a previous qualitative focus group study which </w:t>
      </w:r>
      <w:r w:rsidR="1E237984" w:rsidRPr="00E20B83">
        <w:rPr>
          <w:sz w:val="22"/>
          <w:szCs w:val="22"/>
        </w:rPr>
        <w:t xml:space="preserve">identified </w:t>
      </w:r>
      <w:r w:rsidRPr="00E20B83">
        <w:rPr>
          <w:sz w:val="22"/>
          <w:szCs w:val="22"/>
        </w:rPr>
        <w:t xml:space="preserve">a number of </w:t>
      </w:r>
      <w:r w:rsidR="1E237984" w:rsidRPr="00E20B83">
        <w:rPr>
          <w:sz w:val="22"/>
          <w:szCs w:val="22"/>
        </w:rPr>
        <w:t>commonly-consumed snack foods (</w:t>
      </w:r>
      <w:r w:rsidR="5D0ED662" w:rsidRPr="00E20B83">
        <w:rPr>
          <w:sz w:val="22"/>
          <w:szCs w:val="22"/>
        </w:rPr>
        <w:t>i</w:t>
      </w:r>
      <w:r w:rsidR="221BA99A" w:rsidRPr="00E20B83">
        <w:rPr>
          <w:sz w:val="22"/>
          <w:szCs w:val="22"/>
        </w:rPr>
        <w:t xml:space="preserve">.e., </w:t>
      </w:r>
      <w:r w:rsidR="1E237984" w:rsidRPr="00E20B83">
        <w:rPr>
          <w:rFonts w:eastAsia="Calibri"/>
          <w:noProof/>
          <w:sz w:val="22"/>
          <w:szCs w:val="22"/>
        </w:rPr>
        <w:t>chocolate, sweets, crisps, biscuits, and cake)</w:t>
      </w:r>
      <w:r w:rsidR="1E237984" w:rsidRPr="00E20B83">
        <w:rPr>
          <w:sz w:val="22"/>
          <w:szCs w:val="22"/>
        </w:rPr>
        <w:t xml:space="preserve"> </w:t>
      </w:r>
      <w:r w:rsidRPr="00E20B83">
        <w:rPr>
          <w:sz w:val="22"/>
          <w:szCs w:val="22"/>
        </w:rPr>
        <w:t xml:space="preserve">amongst </w:t>
      </w:r>
      <w:r w:rsidR="1E237984" w:rsidRPr="00E20B83">
        <w:rPr>
          <w:sz w:val="22"/>
          <w:szCs w:val="22"/>
        </w:rPr>
        <w:t>this target group [</w:t>
      </w:r>
      <w:r w:rsidR="1E237984" w:rsidRPr="00E20B83">
        <w:rPr>
          <w:rFonts w:eastAsia="Calibri"/>
          <w:noProof/>
          <w:sz w:val="22"/>
          <w:szCs w:val="22"/>
        </w:rPr>
        <w:t>Authors, Year - blinded for peer review]</w:t>
      </w:r>
      <w:r w:rsidR="1E237984" w:rsidRPr="00E20B83">
        <w:rPr>
          <w:sz w:val="22"/>
          <w:szCs w:val="22"/>
        </w:rPr>
        <w:t xml:space="preserve">.  </w:t>
      </w:r>
      <w:r w:rsidR="639155B4" w:rsidRPr="00E20B83">
        <w:rPr>
          <w:sz w:val="22"/>
          <w:szCs w:val="22"/>
        </w:rPr>
        <w:t xml:space="preserve">The foodstuffs measured </w:t>
      </w:r>
      <w:r w:rsidR="2C52C506" w:rsidRPr="00E20B83">
        <w:rPr>
          <w:sz w:val="22"/>
          <w:szCs w:val="22"/>
        </w:rPr>
        <w:t xml:space="preserve">were </w:t>
      </w:r>
      <w:r w:rsidR="639155B4" w:rsidRPr="00E20B83">
        <w:rPr>
          <w:sz w:val="22"/>
          <w:szCs w:val="22"/>
        </w:rPr>
        <w:t>not only commonly</w:t>
      </w:r>
      <w:r w:rsidR="002C7B9A" w:rsidRPr="00E20B83">
        <w:rPr>
          <w:sz w:val="22"/>
          <w:szCs w:val="22"/>
        </w:rPr>
        <w:t>-</w:t>
      </w:r>
      <w:r w:rsidR="639155B4" w:rsidRPr="00E20B83">
        <w:rPr>
          <w:sz w:val="22"/>
          <w:szCs w:val="22"/>
        </w:rPr>
        <w:t xml:space="preserve">consumed </w:t>
      </w:r>
      <w:r w:rsidR="1F94E5EF" w:rsidRPr="00E20B83">
        <w:rPr>
          <w:sz w:val="22"/>
          <w:szCs w:val="22"/>
        </w:rPr>
        <w:t xml:space="preserve">snacks </w:t>
      </w:r>
      <w:r w:rsidR="639155B4" w:rsidRPr="00E20B83">
        <w:rPr>
          <w:sz w:val="22"/>
          <w:szCs w:val="22"/>
        </w:rPr>
        <w:t xml:space="preserve">amongst the target population, </w:t>
      </w:r>
      <w:r w:rsidR="40C6A578" w:rsidRPr="00E20B83">
        <w:rPr>
          <w:sz w:val="22"/>
          <w:szCs w:val="22"/>
        </w:rPr>
        <w:t xml:space="preserve">but </w:t>
      </w:r>
      <w:r w:rsidR="639155B4" w:rsidRPr="00E20B83">
        <w:rPr>
          <w:sz w:val="22"/>
          <w:szCs w:val="22"/>
        </w:rPr>
        <w:t>are also nutritionally poor and high in sugar and/or fat</w:t>
      </w:r>
      <w:r w:rsidR="003A7897" w:rsidRPr="00E20B83">
        <w:rPr>
          <w:sz w:val="22"/>
          <w:szCs w:val="22"/>
        </w:rPr>
        <w:t>,</w:t>
      </w:r>
      <w:r w:rsidR="639155B4" w:rsidRPr="00E20B83">
        <w:rPr>
          <w:sz w:val="22"/>
          <w:szCs w:val="22"/>
        </w:rPr>
        <w:t xml:space="preserve"> and </w:t>
      </w:r>
      <w:r w:rsidR="003A7897" w:rsidRPr="00E20B83">
        <w:rPr>
          <w:sz w:val="22"/>
          <w:szCs w:val="22"/>
        </w:rPr>
        <w:t xml:space="preserve">recommended to </w:t>
      </w:r>
      <w:r w:rsidR="58E38A33" w:rsidRPr="00E20B83">
        <w:rPr>
          <w:sz w:val="22"/>
          <w:szCs w:val="22"/>
        </w:rPr>
        <w:t>only</w:t>
      </w:r>
      <w:r w:rsidR="23CF4591" w:rsidRPr="00E20B83">
        <w:rPr>
          <w:sz w:val="22"/>
          <w:szCs w:val="22"/>
        </w:rPr>
        <w:t xml:space="preserve"> be</w:t>
      </w:r>
      <w:r w:rsidR="639155B4" w:rsidRPr="00E20B83">
        <w:rPr>
          <w:sz w:val="22"/>
          <w:szCs w:val="22"/>
        </w:rPr>
        <w:t xml:space="preserve"> consumed </w:t>
      </w:r>
      <w:r w:rsidR="68F6F328" w:rsidRPr="00E20B83">
        <w:rPr>
          <w:sz w:val="22"/>
          <w:szCs w:val="22"/>
        </w:rPr>
        <w:t xml:space="preserve">occasionally and </w:t>
      </w:r>
      <w:r w:rsidR="639155B4" w:rsidRPr="00E20B83">
        <w:rPr>
          <w:sz w:val="22"/>
          <w:szCs w:val="22"/>
        </w:rPr>
        <w:t xml:space="preserve">in moderation </w:t>
      </w:r>
      <w:r w:rsidRPr="00E20B83">
        <w:rPr>
          <w:sz w:val="22"/>
          <w:szCs w:val="22"/>
        </w:rPr>
        <w:fldChar w:fldCharType="begin" w:fldLock="1"/>
      </w:r>
      <w:r w:rsidR="001B0F87" w:rsidRPr="00E20B83">
        <w:rPr>
          <w:sz w:val="22"/>
          <w:szCs w:val="22"/>
        </w:rPr>
        <w:instrText>ADDIN CSL_CITATION {"citationItems":[{"id":"ITEM-1","itemData":{"URL":"https://www.nhs.uk/change4life/food-facts/healthier-snacks-for-kids","author":[{"dropping-particle":"","family":"NHS","given":"","non-dropping-particle":"","parse-names":false,"suffix":""}],"id":"ITEM-1","issued":{"date-parts":[["2020"]]},"title":"Healthier snacks for kids","type":"webpage"},"uris":["http://www.mendeley.com/documents/?uuid=24802516-622d-44f5-be95-c3cc25afb59f"]},{"id":"ITEM-2","itemData":{"URL":"https://www.gov.uk/government/publications/the-eatwell-guide","author":[{"dropping-particle":"","family":"Public Health England","given":"","non-dropping-particle":"","parse-names":false,"suffix":""}],"id":"ITEM-2","issued":{"date-parts":[["2018"]]},"title":"Guidance The Eatwell Guide","type":"webpage"},"uris":["http://www.mendeley.com/documents/?uuid=89c57649-eefd-4f39-8805-2b79fc46bf40"]}],"mendeley":{"formattedCitation":"(NHS, 2020a; Public Health England, 2018b)","plainTextFormattedCitation":"(NHS, 2020a; Public Health England, 2018b)","previouslyFormattedCitation":"(NHS, 2020a; Public Health England, 2018b)"},"properties":{"noteIndex":0},"schema":"https://github.com/citation-style-language/schema/raw/master/csl-citation.json"}</w:instrText>
      </w:r>
      <w:r w:rsidRPr="00E20B83">
        <w:rPr>
          <w:sz w:val="22"/>
          <w:szCs w:val="22"/>
        </w:rPr>
        <w:fldChar w:fldCharType="separate"/>
      </w:r>
      <w:r w:rsidR="00575E67" w:rsidRPr="00E20B83">
        <w:rPr>
          <w:noProof/>
          <w:sz w:val="22"/>
          <w:szCs w:val="22"/>
        </w:rPr>
        <w:t>(NHS, 2020a; Public Health England, 2018b)</w:t>
      </w:r>
      <w:r w:rsidRPr="00E20B83">
        <w:rPr>
          <w:sz w:val="22"/>
          <w:szCs w:val="22"/>
        </w:rPr>
        <w:fldChar w:fldCharType="end"/>
      </w:r>
      <w:r w:rsidR="639155B4" w:rsidRPr="00E20B83">
        <w:rPr>
          <w:sz w:val="22"/>
          <w:szCs w:val="22"/>
        </w:rPr>
        <w:t>.</w:t>
      </w:r>
      <w:r w:rsidR="53626334" w:rsidRPr="00E20B83">
        <w:rPr>
          <w:sz w:val="22"/>
          <w:szCs w:val="22"/>
        </w:rPr>
        <w:t xml:space="preserve"> </w:t>
      </w:r>
      <w:r w:rsidR="1E237984" w:rsidRPr="00E20B83">
        <w:rPr>
          <w:sz w:val="22"/>
          <w:szCs w:val="22"/>
        </w:rPr>
        <w:t>Students were asked to self-report how frequently they had consumed</w:t>
      </w:r>
      <w:r w:rsidR="1E237984" w:rsidRPr="00E20B83">
        <w:rPr>
          <w:rFonts w:eastAsia="Calibri"/>
          <w:noProof/>
          <w:sz w:val="22"/>
          <w:szCs w:val="22"/>
        </w:rPr>
        <w:t xml:space="preserve"> these snack </w:t>
      </w:r>
      <w:r w:rsidR="1E237984" w:rsidRPr="00E20B83">
        <w:rPr>
          <w:rFonts w:eastAsia="Calibri"/>
          <w:sz w:val="22"/>
          <w:szCs w:val="22"/>
        </w:rPr>
        <w:t>foods</w:t>
      </w:r>
      <w:r w:rsidR="1E237984" w:rsidRPr="00E20B83">
        <w:rPr>
          <w:sz w:val="22"/>
          <w:szCs w:val="22"/>
        </w:rPr>
        <w:t xml:space="preserve"> over the previous week using an adapted food frequency questionnaire </w:t>
      </w:r>
      <w:r w:rsidRPr="00E20B83">
        <w:rPr>
          <w:sz w:val="22"/>
          <w:szCs w:val="22"/>
        </w:rPr>
        <w:fldChar w:fldCharType="begin" w:fldLock="1"/>
      </w:r>
      <w:r w:rsidR="001B0F87" w:rsidRPr="00E20B83">
        <w:rPr>
          <w:sz w:val="22"/>
          <w:szCs w:val="22"/>
        </w:rPr>
        <w:instrText>ADDIN CSL_CITATION {"citationItems":[{"id":"ITEM-1","itemData":{"ISSN":"0195-6663","abstract":"We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-1","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adolescents.","type":"article-journal","volume":"57"},"uris":["http://www.mendeley.com/documents/?uuid=18a9583d-446e-4d40-8c46-37ad5a8b65e9"]}],"mendeley":{"formattedCitation":"(Lally et al., 2011)","plainTextFormattedCitation":"(Lally et al., 2011)","previouslyFormattedCitation":"(Lally et al., 2011)"},"properties":{"noteIndex":0},"schema":"https://github.com/citation-style-language/schema/raw/master/csl-citation.json"}</w:instrText>
      </w:r>
      <w:r w:rsidRPr="00E20B83">
        <w:rPr>
          <w:sz w:val="22"/>
          <w:szCs w:val="22"/>
        </w:rPr>
        <w:fldChar w:fldCharType="separate"/>
      </w:r>
      <w:r w:rsidR="00575E67" w:rsidRPr="00E20B83">
        <w:rPr>
          <w:noProof/>
          <w:sz w:val="22"/>
          <w:szCs w:val="22"/>
        </w:rPr>
        <w:t>(Lally et al., 2011)</w:t>
      </w:r>
      <w:r w:rsidRPr="00E20B83">
        <w:rPr>
          <w:sz w:val="22"/>
          <w:szCs w:val="22"/>
        </w:rPr>
        <w:fldChar w:fldCharType="end"/>
      </w:r>
      <w:r w:rsidR="1E237984" w:rsidRPr="00E20B83">
        <w:rPr>
          <w:sz w:val="22"/>
          <w:szCs w:val="22"/>
        </w:rPr>
        <w:t>.</w:t>
      </w:r>
      <w:r w:rsidR="1E237984" w:rsidRPr="00E20B83">
        <w:rPr>
          <w:rFonts w:eastAsia="Calibri"/>
          <w:sz w:val="22"/>
          <w:szCs w:val="22"/>
        </w:rPr>
        <w:t xml:space="preserve"> Each snack food had a corresponding description of a single serving (e.g.</w:t>
      </w:r>
      <w:r w:rsidR="075B3182" w:rsidRPr="00E20B83">
        <w:rPr>
          <w:rFonts w:eastAsia="Calibri"/>
          <w:sz w:val="22"/>
          <w:szCs w:val="22"/>
        </w:rPr>
        <w:t>,</w:t>
      </w:r>
      <w:r w:rsidR="1E237984" w:rsidRPr="00E20B83">
        <w:rPr>
          <w:rFonts w:eastAsia="Calibri"/>
          <w:sz w:val="22"/>
          <w:szCs w:val="22"/>
        </w:rPr>
        <w:t xml:space="preserve"> one small bag of crisps) based on a validated adolescent f</w:t>
      </w:r>
      <w:r w:rsidR="1E237984" w:rsidRPr="00E20B83">
        <w:rPr>
          <w:sz w:val="22"/>
          <w:szCs w:val="22"/>
        </w:rPr>
        <w:t>ood frequency questionnaire</w:t>
      </w:r>
      <w:r w:rsidR="1E237984" w:rsidRPr="00E20B83">
        <w:rPr>
          <w:rFonts w:eastAsia="Calibri"/>
          <w:sz w:val="22"/>
          <w:szCs w:val="22"/>
        </w:rPr>
        <w:t xml:space="preserve"> </w:t>
      </w:r>
      <w:r w:rsidRPr="00E20B83">
        <w:rPr>
          <w:rFonts w:eastAsia="Calibri"/>
          <w:sz w:val="22"/>
          <w:szCs w:val="22"/>
        </w:rPr>
        <w:fldChar w:fldCharType="begin" w:fldLock="1"/>
      </w:r>
      <w:r w:rsidR="001B0F87" w:rsidRPr="00E20B83">
        <w:rPr>
          <w:rFonts w:eastAsia="Calibri"/>
          <w:sz w:val="22"/>
          <w:szCs w:val="22"/>
        </w:rPr>
        <w:instrText>ADDIN CSL_CITATION {"citationItems":[{"id":"ITEM-1","itemData":{"ISSN":"0002-8223","author":[{"dropping-particle":"","family":"Rockett","given":"Helaine R H","non-dropping-particle":"","parse-names":false,"suffix":""},{"dropping-particle":"","family":"Wolf","given":"Anne M","non-dropping-particle":"","parse-names":false,"suffix":""},{"dropping-particle":"","family":"Colditz","given":"Graham A","non-dropping-particle":"","parse-names":false,"suffix":""}],"container-title":"Journal of the American Dietetic Association","id":"ITEM-1","issue":"3","issued":{"date-parts":[["1995"]]},"page":"336-340","publisher":"Elsevier","title":"Development and reproducibility of a food frequency questionnaire to assess diets of older children and adolescents","type":"article-journal","volume":"95"},"uris":["http://www.mendeley.com/documents/?uuid=637b0cef-3a6b-46dd-89e0-4d5eb68ec273"]}],"mendeley":{"formattedCitation":"(Rockett et al., 1995)","plainTextFormattedCitation":"(Rockett et al., 1995)","previouslyFormattedCitation":"(Rockett et al., 1995)"},"properties":{"noteIndex":0},"schema":"https://github.com/citation-style-language/schema/raw/master/csl-citation.json"}</w:instrText>
      </w:r>
      <w:r w:rsidRPr="00E20B83">
        <w:rPr>
          <w:rFonts w:eastAsia="Calibri"/>
          <w:sz w:val="22"/>
          <w:szCs w:val="22"/>
        </w:rPr>
        <w:fldChar w:fldCharType="separate"/>
      </w:r>
      <w:r w:rsidR="00575E67" w:rsidRPr="00E20B83">
        <w:rPr>
          <w:rFonts w:eastAsia="Calibri"/>
          <w:noProof/>
          <w:sz w:val="22"/>
          <w:szCs w:val="22"/>
        </w:rPr>
        <w:t>(Rockett et al., 1995)</w:t>
      </w:r>
      <w:r w:rsidRPr="00E20B83">
        <w:rPr>
          <w:rFonts w:eastAsia="Calibri"/>
          <w:sz w:val="22"/>
          <w:szCs w:val="22"/>
        </w:rPr>
        <w:fldChar w:fldCharType="end"/>
      </w:r>
      <w:r w:rsidR="00372BE6" w:rsidRPr="00E20B83">
        <w:rPr>
          <w:rFonts w:eastAsia="Calibri"/>
          <w:sz w:val="22"/>
          <w:szCs w:val="22"/>
        </w:rPr>
        <w:t>;</w:t>
      </w:r>
      <w:r w:rsidR="04EFC8C0" w:rsidRPr="00E20B83">
        <w:rPr>
          <w:rFonts w:eastAsia="Calibri"/>
          <w:noProof/>
          <w:sz w:val="22"/>
          <w:szCs w:val="22"/>
        </w:rPr>
        <w:t xml:space="preserve"> e.g.:</w:t>
      </w:r>
      <w:r w:rsidR="1E237984" w:rsidRPr="00E20B83">
        <w:rPr>
          <w:rFonts w:eastAsia="Calibri"/>
          <w:sz w:val="22"/>
          <w:szCs w:val="22"/>
        </w:rPr>
        <w:t xml:space="preserve"> </w:t>
      </w:r>
      <w:r w:rsidR="1E237984" w:rsidRPr="00E20B83">
        <w:rPr>
          <w:rFonts w:eastAsia="Calibri"/>
          <w:i/>
          <w:iCs/>
          <w:sz w:val="22"/>
          <w:szCs w:val="22"/>
        </w:rPr>
        <w:t>‘thinking back over the past week, how many servings of these foods did you eat?’</w:t>
      </w:r>
      <w:r w:rsidR="1E237984" w:rsidRPr="00E20B83">
        <w:rPr>
          <w:rFonts w:eastAsia="Calibri"/>
          <w:sz w:val="22"/>
          <w:szCs w:val="22"/>
        </w:rPr>
        <w:t>.</w:t>
      </w:r>
      <w:r w:rsidR="1E237984" w:rsidRPr="00E20B83">
        <w:rPr>
          <w:sz w:val="22"/>
          <w:szCs w:val="22"/>
        </w:rPr>
        <w:t xml:space="preserve"> </w:t>
      </w:r>
      <w:r w:rsidR="1E237984" w:rsidRPr="00E20B83">
        <w:rPr>
          <w:rFonts w:eastAsia="Calibri"/>
          <w:sz w:val="22"/>
          <w:szCs w:val="22"/>
        </w:rPr>
        <w:t xml:space="preserve">Response options ranged from ‘less than one a week’ to ‘4 or more a day’; these were converted into values to reflect frequency of consumption per week, for example, ‘4 or more a day’ was coded as 28 (4 portions a day x 7 days = 28 portions per week). A summary measure of snacking behaviour over a week was constructed by summing responses for the five snack foodstuffs. The higher the score, the </w:t>
      </w:r>
      <w:r w:rsidR="36E5F8CE" w:rsidRPr="00E20B83">
        <w:rPr>
          <w:rFonts w:eastAsia="Calibri"/>
          <w:sz w:val="22"/>
          <w:szCs w:val="22"/>
        </w:rPr>
        <w:t xml:space="preserve">greater the number of </w:t>
      </w:r>
      <w:r w:rsidR="1E237984" w:rsidRPr="00E20B83">
        <w:rPr>
          <w:rFonts w:eastAsia="Calibri"/>
          <w:sz w:val="22"/>
          <w:szCs w:val="22"/>
        </w:rPr>
        <w:t xml:space="preserve">unhealthy snacks </w:t>
      </w:r>
      <w:r w:rsidR="40BD100A" w:rsidRPr="00E20B83">
        <w:rPr>
          <w:rFonts w:eastAsia="Calibri"/>
          <w:sz w:val="22"/>
          <w:szCs w:val="22"/>
        </w:rPr>
        <w:t xml:space="preserve">the </w:t>
      </w:r>
      <w:r w:rsidR="63546051" w:rsidRPr="00E20B83">
        <w:rPr>
          <w:rFonts w:eastAsia="Calibri"/>
          <w:sz w:val="22"/>
          <w:szCs w:val="22"/>
        </w:rPr>
        <w:t xml:space="preserve">students </w:t>
      </w:r>
      <w:r w:rsidR="1E237984" w:rsidRPr="00E20B83">
        <w:rPr>
          <w:rFonts w:eastAsia="Calibri"/>
          <w:sz w:val="22"/>
          <w:szCs w:val="22"/>
        </w:rPr>
        <w:lastRenderedPageBreak/>
        <w:t>consumed. The internal reliability (Cronbach’s alpha) across the three timepoints for these items ranged from 0.64 - 0.74.</w:t>
      </w:r>
    </w:p>
    <w:p w14:paraId="2609ACB9" w14:textId="77777777" w:rsidR="00A86DC3" w:rsidRPr="00E20B83" w:rsidRDefault="00A86DC3" w:rsidP="00A86DC3">
      <w:pPr>
        <w:spacing w:line="480" w:lineRule="auto"/>
        <w:jc w:val="both"/>
        <w:rPr>
          <w:rFonts w:cstheme="minorHAnsi"/>
        </w:rPr>
      </w:pPr>
    </w:p>
    <w:p w14:paraId="5C33FF29" w14:textId="77777777" w:rsidR="00A86DC3" w:rsidRPr="00E20B83" w:rsidRDefault="00A86DC3" w:rsidP="00A86DC3">
      <w:pPr>
        <w:spacing w:line="480" w:lineRule="auto"/>
        <w:jc w:val="both"/>
        <w:rPr>
          <w:rFonts w:eastAsia="Calibri" w:cstheme="minorHAnsi"/>
          <w:i/>
        </w:rPr>
      </w:pPr>
      <w:r w:rsidRPr="00E20B83">
        <w:rPr>
          <w:rFonts w:eastAsia="Calibri" w:cstheme="minorHAnsi"/>
          <w:i/>
        </w:rPr>
        <w:t>Personal snacking attitudes</w:t>
      </w:r>
    </w:p>
    <w:p w14:paraId="51D0AC73" w14:textId="17E3894E" w:rsidR="00A86DC3" w:rsidRPr="00E20B83" w:rsidRDefault="29B3638F" w:rsidP="1732F1E4">
      <w:pPr>
        <w:spacing w:line="480" w:lineRule="auto"/>
        <w:jc w:val="both"/>
        <w:rPr>
          <w:rFonts w:eastAsia="Calibri"/>
        </w:rPr>
      </w:pPr>
      <w:r w:rsidRPr="00E20B83">
        <w:rPr>
          <w:rFonts w:eastAsia="Calibri"/>
        </w:rPr>
        <w:t xml:space="preserve">There were two </w:t>
      </w:r>
      <w:r w:rsidR="51365004" w:rsidRPr="00E20B83">
        <w:rPr>
          <w:rFonts w:eastAsia="Calibri"/>
        </w:rPr>
        <w:t xml:space="preserve">separate </w:t>
      </w:r>
      <w:r w:rsidRPr="00E20B83">
        <w:rPr>
          <w:rFonts w:eastAsia="Calibri"/>
        </w:rPr>
        <w:t xml:space="preserve">measures of </w:t>
      </w:r>
      <w:r w:rsidR="10A31559" w:rsidRPr="00E20B83">
        <w:rPr>
          <w:rFonts w:eastAsia="Calibri"/>
        </w:rPr>
        <w:t>p</w:t>
      </w:r>
      <w:r w:rsidR="1E237984" w:rsidRPr="00E20B83">
        <w:rPr>
          <w:rFonts w:eastAsia="Calibri"/>
        </w:rPr>
        <w:t>ersonal attitude towards snacking</w:t>
      </w:r>
      <w:r w:rsidR="6F34BCA2" w:rsidRPr="00E20B83">
        <w:rPr>
          <w:rFonts w:eastAsia="Calibri"/>
        </w:rPr>
        <w:t xml:space="preserve">.  The first measure </w:t>
      </w:r>
      <w:r w:rsidR="6DBDAB3E" w:rsidRPr="00E20B83">
        <w:rPr>
          <w:rFonts w:eastAsia="Calibri"/>
        </w:rPr>
        <w:t>focused on attitudes towards snacking</w:t>
      </w:r>
      <w:r w:rsidR="530F948E" w:rsidRPr="00E20B83">
        <w:rPr>
          <w:rFonts w:eastAsia="Calibri"/>
        </w:rPr>
        <w:t xml:space="preserve"> (</w:t>
      </w:r>
      <w:r w:rsidR="1E237984" w:rsidRPr="00E20B83">
        <w:rPr>
          <w:rFonts w:eastAsia="Calibri"/>
          <w:i/>
          <w:iCs/>
        </w:rPr>
        <w:t>‘In general, do you think that eating two or more unhealthy snack foods on most days is</w:t>
      </w:r>
      <w:r w:rsidR="002C7B9A" w:rsidRPr="00E20B83">
        <w:rPr>
          <w:rFonts w:eastAsia="Calibri"/>
          <w:i/>
          <w:iCs/>
        </w:rPr>
        <w:t>…</w:t>
      </w:r>
      <w:r w:rsidR="1E237984" w:rsidRPr="00E20B83">
        <w:rPr>
          <w:rFonts w:eastAsia="Calibri"/>
          <w:i/>
          <w:iCs/>
        </w:rPr>
        <w:t>?’</w:t>
      </w:r>
      <w:r w:rsidR="2026F4F6" w:rsidRPr="00E20B83">
        <w:rPr>
          <w:rFonts w:eastAsia="Calibri"/>
        </w:rPr>
        <w:t>)</w:t>
      </w:r>
      <w:r w:rsidR="1E237984" w:rsidRPr="00E20B83">
        <w:rPr>
          <w:rFonts w:eastAsia="Calibri"/>
        </w:rPr>
        <w:t xml:space="preserve"> </w:t>
      </w:r>
      <w:r w:rsidR="253EEDD1" w:rsidRPr="00E20B83">
        <w:rPr>
          <w:rFonts w:eastAsia="Calibri"/>
        </w:rPr>
        <w:t xml:space="preserve">with higher scores </w:t>
      </w:r>
      <w:r w:rsidR="5067980B" w:rsidRPr="00E20B83">
        <w:rPr>
          <w:rFonts w:eastAsia="Calibri"/>
        </w:rPr>
        <w:t>indicating more favourable personal attitudes towards unhealthy snacking. T</w:t>
      </w:r>
      <w:r w:rsidR="3EDC4FFA" w:rsidRPr="00E20B83">
        <w:rPr>
          <w:rFonts w:eastAsia="Calibri"/>
        </w:rPr>
        <w:t xml:space="preserve">he second </w:t>
      </w:r>
      <w:r w:rsidR="6BE3D89F" w:rsidRPr="00E20B83">
        <w:rPr>
          <w:rFonts w:eastAsia="Calibri"/>
        </w:rPr>
        <w:t xml:space="preserve">item </w:t>
      </w:r>
      <w:r w:rsidR="3EDC4FFA" w:rsidRPr="00E20B83">
        <w:rPr>
          <w:rFonts w:eastAsia="Calibri"/>
        </w:rPr>
        <w:t>measure</w:t>
      </w:r>
      <w:r w:rsidR="0C2A2D76" w:rsidRPr="00E20B83">
        <w:rPr>
          <w:rFonts w:eastAsia="Calibri"/>
        </w:rPr>
        <w:t>d</w:t>
      </w:r>
      <w:r w:rsidR="2B3BA1E8" w:rsidRPr="00E20B83">
        <w:rPr>
          <w:rFonts w:eastAsia="Calibri"/>
        </w:rPr>
        <w:t xml:space="preserve"> attitudes toward </w:t>
      </w:r>
      <w:r w:rsidR="2B3BA1E8" w:rsidRPr="00E20B83">
        <w:rPr>
          <w:rFonts w:eastAsia="Calibri"/>
          <w:i/>
          <w:iCs/>
        </w:rPr>
        <w:t xml:space="preserve">reducing </w:t>
      </w:r>
      <w:r w:rsidR="2B3BA1E8" w:rsidRPr="00E20B83">
        <w:rPr>
          <w:rFonts w:eastAsia="Calibri"/>
        </w:rPr>
        <w:t>snacking behaviour</w:t>
      </w:r>
      <w:r w:rsidR="10A9A22D" w:rsidRPr="00E20B83">
        <w:rPr>
          <w:rFonts w:eastAsia="Calibri"/>
        </w:rPr>
        <w:t xml:space="preserve"> (</w:t>
      </w:r>
      <w:r w:rsidR="1E237984" w:rsidRPr="00E20B83">
        <w:rPr>
          <w:rFonts w:eastAsia="Calibri"/>
          <w:i/>
          <w:iCs/>
        </w:rPr>
        <w:t>‘For me to eat fewer unhealthy snacks over the next month would be</w:t>
      </w:r>
      <w:r w:rsidR="3B7ED328" w:rsidRPr="00E20B83">
        <w:rPr>
          <w:rFonts w:eastAsia="Calibri"/>
          <w:i/>
          <w:iCs/>
        </w:rPr>
        <w:t>...</w:t>
      </w:r>
      <w:r w:rsidR="1E237984" w:rsidRPr="00E20B83">
        <w:rPr>
          <w:rFonts w:eastAsia="Calibri"/>
          <w:i/>
          <w:iCs/>
        </w:rPr>
        <w:t>’</w:t>
      </w:r>
      <w:r w:rsidR="039A2F12" w:rsidRPr="00E20B83">
        <w:rPr>
          <w:rFonts w:eastAsia="Calibri"/>
        </w:rPr>
        <w:t>), with higher scores indicating more favourable personal attitudes towards reducing unhealthy snacking</w:t>
      </w:r>
      <w:r w:rsidR="1E237984" w:rsidRPr="00E20B83">
        <w:rPr>
          <w:rFonts w:eastAsia="Calibri"/>
        </w:rPr>
        <w:t xml:space="preserve">. The item wording and scales were adapted from existing measures </w:t>
      </w:r>
      <w:r w:rsidRPr="00E20B83">
        <w:rPr>
          <w:rFonts w:eastAsia="Calibri"/>
        </w:rPr>
        <w:fldChar w:fldCharType="begin" w:fldLock="1"/>
      </w:r>
      <w:r w:rsidRPr="00E20B83">
        <w:rPr>
          <w:rFonts w:eastAsia="Calibri"/>
        </w:rPr>
        <w:instrText>ADDIN CSL_CITATION {"citationItems":[{"id":"ITEM-1","itemData":{"ISSN":"0195-6663","abstract":"We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-1","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id":"ITEM-2","itemData":{"author":[{"dropping-particle":"","family":"Sheridan","given":"Sabrina","non-dropping-particle":"","parse-names":false,"suffix":""}],"id":"ITEM-2","issued":{"date-parts":[["2014"]]},"publisher":"Dublin Business School","title":"Unhealthy Snacking: An exploration of the theory of planned behaviour, impulsivity, reward sensitivity and BMI.","type":"thesis"},"uris":["http://www.mendeley.com/documents/?uuid=896c3e04-ccfb-4e99-b3a7-223721a8f144"]}],"mendeley":{"formattedCitation":"(Lally et al., 2011; Sheridan, 2014)","plainTextFormattedCitation":"(Lally et al., 2011; Sheridan, 2014)","previouslyFormattedCitation":"(Lally et al., 2011; Sheridan, 2014)"},"properties":{"noteIndex":0},"schema":"https://github.com/citation-style-language/schema/raw/master/csl-citation.json"}</w:instrText>
      </w:r>
      <w:r w:rsidRPr="00E20B83">
        <w:rPr>
          <w:rFonts w:eastAsia="Calibri"/>
        </w:rPr>
        <w:fldChar w:fldCharType="separate"/>
      </w:r>
      <w:r w:rsidR="00575E67" w:rsidRPr="00E20B83">
        <w:rPr>
          <w:rFonts w:eastAsia="Calibri"/>
          <w:noProof/>
        </w:rPr>
        <w:t>(Lally et al., 2011; Sheridan, 2014)</w:t>
      </w:r>
      <w:r w:rsidRPr="00E20B83">
        <w:rPr>
          <w:rFonts w:eastAsia="Calibri"/>
        </w:rPr>
        <w:fldChar w:fldCharType="end"/>
      </w:r>
      <w:r w:rsidR="1E237984" w:rsidRPr="00E20B83">
        <w:rPr>
          <w:rFonts w:eastAsia="Calibri"/>
        </w:rPr>
        <w:t xml:space="preserve">. </w:t>
      </w:r>
      <w:r w:rsidR="009E3F87" w:rsidRPr="00E20B83">
        <w:rPr>
          <w:rFonts w:eastAsia="Calibri"/>
        </w:rPr>
        <w:t xml:space="preserve">Each </w:t>
      </w:r>
      <w:r w:rsidR="168AF1AF" w:rsidRPr="00E20B83">
        <w:rPr>
          <w:rFonts w:eastAsia="Calibri"/>
        </w:rPr>
        <w:t xml:space="preserve">measure </w:t>
      </w:r>
      <w:r w:rsidR="009E3F87" w:rsidRPr="00E20B83">
        <w:rPr>
          <w:rFonts w:eastAsia="Calibri"/>
        </w:rPr>
        <w:t xml:space="preserve">was </w:t>
      </w:r>
      <w:r w:rsidR="006D3C49" w:rsidRPr="00E20B83">
        <w:rPr>
          <w:rFonts w:eastAsia="Calibri"/>
        </w:rPr>
        <w:t xml:space="preserve">formed by </w:t>
      </w:r>
      <w:r w:rsidR="009E3F87" w:rsidRPr="00E20B83">
        <w:rPr>
          <w:rFonts w:eastAsia="Calibri"/>
        </w:rPr>
        <w:t xml:space="preserve">summing the </w:t>
      </w:r>
      <w:r w:rsidR="168AF1AF" w:rsidRPr="00E20B83">
        <w:rPr>
          <w:rFonts w:eastAsia="Calibri"/>
        </w:rPr>
        <w:t>responses to</w:t>
      </w:r>
      <w:r w:rsidR="1E237984" w:rsidRPr="00E20B83">
        <w:rPr>
          <w:rFonts w:eastAsia="Calibri"/>
        </w:rPr>
        <w:t xml:space="preserve"> </w:t>
      </w:r>
      <w:r w:rsidR="3364576C" w:rsidRPr="00E20B83">
        <w:rPr>
          <w:rFonts w:eastAsia="Calibri"/>
        </w:rPr>
        <w:t>two</w:t>
      </w:r>
      <w:r w:rsidR="00CE493E" w:rsidRPr="00E20B83">
        <w:rPr>
          <w:rFonts w:eastAsia="Calibri"/>
        </w:rPr>
        <w:t xml:space="preserve"> </w:t>
      </w:r>
      <w:r w:rsidR="1E237984" w:rsidRPr="00E20B83">
        <w:rPr>
          <w:rFonts w:eastAsia="Calibri"/>
        </w:rPr>
        <w:t>5-point Likert scales</w:t>
      </w:r>
      <w:r w:rsidR="00CE493E" w:rsidRPr="00E20B83">
        <w:rPr>
          <w:rFonts w:eastAsia="Calibri"/>
        </w:rPr>
        <w:t xml:space="preserve"> (</w:t>
      </w:r>
      <w:r w:rsidR="00997B6F" w:rsidRPr="00E20B83">
        <w:rPr>
          <w:rFonts w:eastAsia="Calibri"/>
        </w:rPr>
        <w:t xml:space="preserve">where </w:t>
      </w:r>
      <w:r w:rsidR="1E237984" w:rsidRPr="00E20B83">
        <w:rPr>
          <w:rFonts w:eastAsia="Calibri"/>
        </w:rPr>
        <w:t xml:space="preserve">1 </w:t>
      </w:r>
      <w:r w:rsidR="0098599D" w:rsidRPr="00E20B83">
        <w:rPr>
          <w:rFonts w:eastAsia="Calibri"/>
        </w:rPr>
        <w:t xml:space="preserve">is </w:t>
      </w:r>
      <w:r w:rsidR="1E237984" w:rsidRPr="00E20B83">
        <w:rPr>
          <w:rFonts w:eastAsia="Calibri"/>
        </w:rPr>
        <w:t xml:space="preserve">bad/foolish </w:t>
      </w:r>
      <w:r w:rsidR="00997B6F" w:rsidRPr="00E20B83">
        <w:rPr>
          <w:rFonts w:eastAsia="Calibri"/>
        </w:rPr>
        <w:t xml:space="preserve">and </w:t>
      </w:r>
      <w:r w:rsidR="00CE493E" w:rsidRPr="00E20B83">
        <w:rPr>
          <w:rFonts w:eastAsia="Calibri"/>
        </w:rPr>
        <w:t>5 is</w:t>
      </w:r>
      <w:r w:rsidR="0098599D" w:rsidRPr="00E20B83">
        <w:rPr>
          <w:rFonts w:eastAsia="Calibri"/>
        </w:rPr>
        <w:t xml:space="preserve"> </w:t>
      </w:r>
      <w:r w:rsidR="1E237984" w:rsidRPr="00E20B83">
        <w:rPr>
          <w:rFonts w:eastAsia="Calibri"/>
        </w:rPr>
        <w:t>good/sensible), which were summed to give a total attitude score ranging from 2-10</w:t>
      </w:r>
      <w:r w:rsidR="0FAA36A4" w:rsidRPr="00E20B83">
        <w:rPr>
          <w:rFonts w:eastAsia="Calibri"/>
        </w:rPr>
        <w:t xml:space="preserve"> for each </w:t>
      </w:r>
      <w:r w:rsidR="50351C1E" w:rsidRPr="00E20B83">
        <w:rPr>
          <w:rFonts w:eastAsia="Calibri"/>
        </w:rPr>
        <w:t>measure</w:t>
      </w:r>
      <w:r w:rsidR="1E237984" w:rsidRPr="00E20B83">
        <w:rPr>
          <w:rFonts w:eastAsia="Calibri"/>
        </w:rPr>
        <w:t xml:space="preserve">. </w:t>
      </w:r>
    </w:p>
    <w:p w14:paraId="4D74887A" w14:textId="77777777" w:rsidR="00A86DC3" w:rsidRPr="00E20B83" w:rsidRDefault="00A86DC3" w:rsidP="00A86DC3">
      <w:pPr>
        <w:spacing w:line="480" w:lineRule="auto"/>
        <w:jc w:val="both"/>
        <w:rPr>
          <w:rFonts w:eastAsia="Calibri" w:cstheme="minorHAnsi"/>
          <w:noProof/>
        </w:rPr>
      </w:pPr>
    </w:p>
    <w:p w14:paraId="0AA47BDA" w14:textId="77777777" w:rsidR="00A86DC3" w:rsidRPr="00E20B83" w:rsidRDefault="00A86DC3" w:rsidP="00A86DC3">
      <w:pPr>
        <w:spacing w:line="480" w:lineRule="auto"/>
        <w:jc w:val="both"/>
        <w:rPr>
          <w:rFonts w:eastAsia="Calibri" w:cstheme="minorHAnsi"/>
          <w:i/>
        </w:rPr>
      </w:pPr>
      <w:r w:rsidRPr="00E20B83">
        <w:rPr>
          <w:rFonts w:eastAsia="Calibri" w:cstheme="minorHAnsi"/>
          <w:i/>
        </w:rPr>
        <w:t>Descriptive and injunctive Norms</w:t>
      </w:r>
    </w:p>
    <w:p w14:paraId="63301144" w14:textId="373F1892" w:rsidR="00A86DC3" w:rsidRPr="00E20B83" w:rsidRDefault="00A86DC3" w:rsidP="00A86DC3">
      <w:pPr>
        <w:spacing w:line="480" w:lineRule="auto"/>
        <w:jc w:val="both"/>
        <w:rPr>
          <w:rFonts w:eastAsia="Calibri" w:cstheme="minorHAnsi"/>
          <w:b/>
          <w:bCs/>
          <w:i/>
        </w:rPr>
      </w:pPr>
      <w:r w:rsidRPr="00E20B83">
        <w:rPr>
          <w:rFonts w:eastAsia="Calibri" w:cstheme="minorHAnsi"/>
          <w:iCs/>
          <w:noProof/>
        </w:rPr>
        <w:t xml:space="preserve">Students’ normative perceptions about same-sex peers’ </w:t>
      </w:r>
      <w:r w:rsidRPr="00E20B83">
        <w:rPr>
          <w:rFonts w:cstheme="minorHAnsi"/>
          <w:shd w:val="clear" w:color="auto" w:fill="FFFFFF"/>
        </w:rPr>
        <w:t>snacking behaviours (descriptive</w:t>
      </w:r>
      <w:r w:rsidR="002C5EB4" w:rsidRPr="00E20B83">
        <w:rPr>
          <w:rFonts w:cstheme="minorHAnsi"/>
          <w:shd w:val="clear" w:color="auto" w:fill="FFFFFF"/>
        </w:rPr>
        <w:t xml:space="preserve"> norms</w:t>
      </w:r>
      <w:r w:rsidRPr="00E20B83">
        <w:rPr>
          <w:rFonts w:cstheme="minorHAnsi"/>
          <w:shd w:val="clear" w:color="auto" w:fill="FFFFFF"/>
        </w:rPr>
        <w:t>) were measured </w:t>
      </w:r>
      <w:r w:rsidRPr="00E20B83">
        <w:rPr>
          <w:rFonts w:eastAsia="Calibri" w:cstheme="minorHAnsi"/>
          <w:iCs/>
        </w:rPr>
        <w:t xml:space="preserve">by asking how often over the previous week students thought </w:t>
      </w:r>
      <w:proofErr w:type="gramStart"/>
      <w:r w:rsidRPr="00E20B83">
        <w:rPr>
          <w:rFonts w:eastAsia="Calibri" w:cstheme="minorHAnsi"/>
          <w:iCs/>
        </w:rPr>
        <w:t>the majority of</w:t>
      </w:r>
      <w:proofErr w:type="gramEnd"/>
      <w:r w:rsidRPr="00E20B83">
        <w:rPr>
          <w:rFonts w:eastAsia="Calibri" w:cstheme="minorHAnsi"/>
          <w:iCs/>
        </w:rPr>
        <w:t xml:space="preserve"> same-sex peers at their school consumed </w:t>
      </w:r>
      <w:r w:rsidR="00303953" w:rsidRPr="00E20B83">
        <w:rPr>
          <w:rFonts w:eastAsia="Calibri" w:cstheme="minorHAnsi"/>
          <w:iCs/>
        </w:rPr>
        <w:t>each</w:t>
      </w:r>
      <w:r w:rsidRPr="00E20B83">
        <w:rPr>
          <w:rFonts w:eastAsia="Calibri" w:cstheme="minorHAnsi"/>
          <w:iCs/>
        </w:rPr>
        <w:t xml:space="preserve"> snack food (</w:t>
      </w:r>
      <w:r w:rsidRPr="00E20B83">
        <w:rPr>
          <w:rFonts w:eastAsia="Calibri" w:cstheme="minorHAnsi"/>
        </w:rPr>
        <w:t>chocolate, sweets, crisps, biscuits and cake)</w:t>
      </w:r>
      <w:r w:rsidRPr="00E20B83">
        <w:rPr>
          <w:rFonts w:eastAsia="Calibri" w:cstheme="minorHAnsi"/>
          <w:iCs/>
        </w:rPr>
        <w:t xml:space="preserve">. </w:t>
      </w:r>
      <w:r w:rsidRPr="00E20B83">
        <w:rPr>
          <w:rFonts w:eastAsia="Calibri" w:cstheme="minorHAnsi"/>
        </w:rPr>
        <w:t>An example of an item was: ‘</w:t>
      </w:r>
      <w:r w:rsidRPr="00E20B83">
        <w:rPr>
          <w:rFonts w:eastAsia="Calibri" w:cstheme="minorHAnsi"/>
          <w:i/>
          <w:iCs/>
        </w:rPr>
        <w:t xml:space="preserve">how many servings of each of the following do you think most of the </w:t>
      </w:r>
      <w:r w:rsidRPr="00E20B83">
        <w:rPr>
          <w:rFonts w:eastAsia="Calibri" w:cstheme="minorHAnsi"/>
        </w:rPr>
        <w:t>[boys/girls]</w:t>
      </w:r>
      <w:r w:rsidRPr="00E20B83">
        <w:rPr>
          <w:rFonts w:eastAsia="Calibri" w:cstheme="minorHAnsi"/>
          <w:i/>
          <w:iCs/>
        </w:rPr>
        <w:t xml:space="preserve"> at </w:t>
      </w:r>
      <w:r w:rsidRPr="00E20B83">
        <w:rPr>
          <w:rFonts w:eastAsia="Calibri" w:cstheme="minorHAnsi"/>
        </w:rPr>
        <w:t>[school name]</w:t>
      </w:r>
      <w:r w:rsidRPr="00E20B83">
        <w:rPr>
          <w:rFonts w:eastAsia="Calibri" w:cstheme="minorHAnsi"/>
          <w:i/>
          <w:iCs/>
        </w:rPr>
        <w:t xml:space="preserve"> have eaten over the past week?’</w:t>
      </w:r>
      <w:r w:rsidRPr="00E20B83">
        <w:rPr>
          <w:rFonts w:eastAsia="Calibri" w:cstheme="minorHAnsi"/>
        </w:rPr>
        <w:t xml:space="preserve"> The wording of the social norms items was adapted from previously-used measures (</w:t>
      </w:r>
      <w:r w:rsidRPr="00E20B83">
        <w:rPr>
          <w:rFonts w:eastAsia="Calibri" w:cstheme="minorHAnsi"/>
        </w:rPr>
        <w:fldChar w:fldCharType="begin" w:fldLock="1"/>
      </w:r>
      <w:r w:rsidR="001B0F87" w:rsidRPr="00E20B83">
        <w:rPr>
          <w:rFonts w:eastAsia="Calibri" w:cstheme="minorHAnsi"/>
        </w:rPr>
        <w:instrText>ADDIN CSL_CITATION {"citationItems":[{"id":"ITEM-1","itemData":{"ISSN":"0306-4603","author":[{"dropping-particle":"","family":"Pischke","given":"Claudia R","non-dropping-particle":"","parse-names":false,"suffix":""},{"dropping-particle":"","family":"Helmer","given":"Stefanie M","non-dropping-particle":"","parse-names":false,"suffix":""},{"dropping-particle":"","family":"McAlaney","given":"John","non-dropping-particle":"","parse-names":false,"suffix":""},{"dropping-particle":"","family":"Bewick","given":"Bridgette M","non-dropping-particle":"","parse-names":false,"suffix":""},{"dropping-particle":"","family":"Vriesacker","given":"Bart","non-dropping-particle":"","parse-names":false,"suffix":""},{"dropping-particle":"","family":"Hal","given":"Guido","non-dropping-particle":"Van","parse-names":false,"suffix":""},{"dropping-particle":"","family":"Mikolajczyk","given":"Rafael T","non-dropping-particle":"","parse-names":false,"suffix":""},{"dropping-particle":"","family":"Akvardar","given":"Yildiz","non-dropping-particle":"","parse-names":false,"suffix":""},{"dropping-particle":"","family":"Guillen-Grima","given":"Francisco","non-dropping-particle":"","parse-names":false,"suffix":""},{"dropping-particle":"","family":"Salonna","given":"Ferdinand","non-dropping-particle":"","parse-names":false,"suffix":""},{"dropping-particle":"","family":"Orosova","given":"Olga","non-dropping-particle":"","parse-names":false,"suffix":""},{"dropping-particle":"","family":"Dohrmann","given":"Solveig","non-dropping-particle":"","parse-names":false,"suffix":""},{"dropping-particle":"","family":"Dempsey","given":"Robert C","non-dropping-particle":"","parse-names":false,"suffix":""},{"dropping-particle":"","family":"Zeeb","given":"Hajo","non-dropping-particle":"","parse-names":false,"suffix":""}],"container-title":"Addictive Behaviors","id":"ITEM-1","issued":{"date-parts":[["2015"]]},"page":"158-164","publisher":"Elsevier","title":"Normative misperceptions of tobacco use among university students in seven European countries: Baseline findings of the ‘Social Norms Intervention for the prevention of Polydrug usE’study","type":"article-journal","volume":"51"},"uris":["http://www.mendeley.com/documents/?uuid=ddeb51c9-244c-4908-b795-34633f0d893d"]}],"mendeley":{"formattedCitation":"(Pischke et al., 2015)","manualFormatting":"Pischke et al., 2015;","plainTextFormattedCitation":"(Pischke et al., 2015)","previouslyFormattedCitation":"(Pischke et al., 2015)"},"properties":{"noteIndex":0},"schema":"https://github.com/citation-style-language/schema/raw/master/csl-citation.json"}</w:instrText>
      </w:r>
      <w:r w:rsidRPr="00E20B83">
        <w:rPr>
          <w:rFonts w:eastAsia="Calibri" w:cstheme="minorHAnsi"/>
        </w:rPr>
        <w:fldChar w:fldCharType="separate"/>
      </w:r>
      <w:r w:rsidRPr="00E20B83">
        <w:rPr>
          <w:rFonts w:eastAsia="Calibri" w:cstheme="minorHAnsi"/>
          <w:noProof/>
          <w:lang w:val="nl-NL"/>
        </w:rPr>
        <w:t>Pischke et al., 2015;</w:t>
      </w:r>
      <w:r w:rsidRPr="00E20B83">
        <w:rPr>
          <w:rFonts w:eastAsia="Calibri" w:cstheme="minorHAnsi"/>
        </w:rPr>
        <w:fldChar w:fldCharType="end"/>
      </w:r>
      <w:r w:rsidRPr="00E20B83">
        <w:rPr>
          <w:rFonts w:eastAsia="Calibri" w:cstheme="minorHAnsi"/>
          <w:lang w:val="nl-NL"/>
        </w:rPr>
        <w:t xml:space="preserve"> </w:t>
      </w:r>
      <w:r w:rsidRPr="00E20B83">
        <w:rPr>
          <w:rFonts w:eastAsia="Calibri" w:cstheme="minorHAnsi"/>
        </w:rPr>
        <w:fldChar w:fldCharType="begin" w:fldLock="1"/>
      </w:r>
      <w:r w:rsidR="001B0F87" w:rsidRPr="00E20B83">
        <w:rPr>
          <w:rFonts w:eastAsia="Calibri" w:cstheme="minorHAnsi"/>
          <w:lang w:val="nl-NL"/>
        </w:rPr>
        <w:instrText>ADDIN CSL_CITATION {"citationItems":[{"id":"ITEM-1","itemData":{"ISSN":"0195-6663","abstract":"We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-1","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adolescents.","type":"article-journal","volume":"57"},"uris":["http://www.mendeley.com/documents/?uuid=18a9583d-446e-4d40-8c46-37ad5a8b65e9"]}],"mendeley":{"formattedCitation":"(Lally et al., 2011)","manualFormatting":"Lally et al., 2011)","plainTextFormattedCitation":"(Lally et al., 2011)","previouslyFormattedCitation":"(Lally et al., 2011)"},"properties":{"noteIndex":0},"schema":"https://github.com/citation-style-language/schema/raw/master/csl-citation.json"}</w:instrText>
      </w:r>
      <w:r w:rsidRPr="00E20B83">
        <w:rPr>
          <w:rFonts w:eastAsia="Calibri" w:cstheme="minorHAnsi"/>
        </w:rPr>
        <w:fldChar w:fldCharType="separate"/>
      </w:r>
      <w:r w:rsidRPr="00E20B83">
        <w:rPr>
          <w:rFonts w:eastAsia="Calibri" w:cstheme="minorHAnsi"/>
          <w:noProof/>
          <w:lang w:val="nl-NL"/>
        </w:rPr>
        <w:t>Lally et al., 2011)</w:t>
      </w:r>
      <w:r w:rsidRPr="00E20B83">
        <w:rPr>
          <w:rFonts w:eastAsia="Calibri" w:cstheme="minorHAnsi"/>
        </w:rPr>
        <w:fldChar w:fldCharType="end"/>
      </w:r>
      <w:r w:rsidRPr="00E20B83">
        <w:rPr>
          <w:rFonts w:eastAsia="Calibri" w:cstheme="minorHAnsi"/>
          <w:lang w:val="nl-NL"/>
        </w:rPr>
        <w:t xml:space="preserve">. </w:t>
      </w:r>
      <w:r w:rsidRPr="00E20B83">
        <w:rPr>
          <w:rFonts w:eastAsia="Calibri" w:cstheme="minorHAnsi"/>
          <w:iCs/>
          <w:lang w:val="nl-NL"/>
        </w:rPr>
        <w:t>Response options were the same as for personal snacking behaviour.</w:t>
      </w:r>
      <w:r w:rsidRPr="00E20B83">
        <w:rPr>
          <w:rFonts w:eastAsia="Calibri" w:cstheme="minorHAnsi"/>
          <w:lang w:val="nl-NL"/>
        </w:rPr>
        <w:t xml:space="preserve"> </w:t>
      </w:r>
      <w:r w:rsidRPr="00E20B83">
        <w:rPr>
          <w:rFonts w:eastAsia="Calibri" w:cstheme="minorHAnsi"/>
        </w:rPr>
        <w:t xml:space="preserve">Individual snack food descriptive norm responses were summed to give an unhealthy snacking norm score. The higher the score, the higher the number </w:t>
      </w:r>
      <w:r w:rsidRPr="00E20B83">
        <w:rPr>
          <w:rFonts w:eastAsia="Calibri" w:cstheme="minorHAnsi"/>
        </w:rPr>
        <w:lastRenderedPageBreak/>
        <w:t xml:space="preserve">of unhealthy snacks students perceived their peers to consume. </w:t>
      </w:r>
      <w:r w:rsidRPr="00E20B83">
        <w:rPr>
          <w:rFonts w:eastAsia="Calibri" w:cstheme="minorHAnsi"/>
          <w:noProof/>
        </w:rPr>
        <w:t xml:space="preserve">The internal reliability (Cronbach’s alpha) across the three timepoints for these items </w:t>
      </w:r>
      <w:r w:rsidRPr="00E20B83">
        <w:rPr>
          <w:rFonts w:eastAsia="Calibri" w:cstheme="minorHAnsi"/>
        </w:rPr>
        <w:t>ranged from</w:t>
      </w:r>
      <w:r w:rsidRPr="00E20B83">
        <w:rPr>
          <w:rFonts w:eastAsia="Calibri" w:cstheme="minorHAnsi"/>
          <w:noProof/>
        </w:rPr>
        <w:t xml:space="preserve"> </w:t>
      </w:r>
      <w:r w:rsidRPr="00E20B83">
        <w:rPr>
          <w:rFonts w:eastAsia="Calibri" w:cstheme="minorHAnsi"/>
        </w:rPr>
        <w:t xml:space="preserve">0.82 - 0.85. </w:t>
      </w:r>
    </w:p>
    <w:p w14:paraId="01C7A55F" w14:textId="1C182708" w:rsidR="00693D76" w:rsidRPr="00E20B83" w:rsidRDefault="1E237984" w:rsidP="0085707D">
      <w:pPr>
        <w:spacing w:line="480" w:lineRule="auto"/>
        <w:ind w:firstLine="720"/>
        <w:jc w:val="both"/>
        <w:rPr>
          <w:rFonts w:eastAsia="Calibri"/>
        </w:rPr>
      </w:pPr>
      <w:r w:rsidRPr="00E20B83">
        <w:rPr>
          <w:rFonts w:eastAsia="Calibri"/>
          <w:noProof/>
        </w:rPr>
        <w:t>Students’ normative perceptions about same-sex peer attitude</w:t>
      </w:r>
      <w:r w:rsidR="28560F1E" w:rsidRPr="00E20B83">
        <w:rPr>
          <w:rFonts w:eastAsia="Calibri"/>
          <w:noProof/>
        </w:rPr>
        <w:t>s</w:t>
      </w:r>
      <w:r w:rsidRPr="00E20B83">
        <w:rPr>
          <w:rFonts w:eastAsia="Calibri"/>
          <w:noProof/>
        </w:rPr>
        <w:t xml:space="preserve"> (injunctive</w:t>
      </w:r>
      <w:r w:rsidR="0EB5FA06" w:rsidRPr="00E20B83">
        <w:rPr>
          <w:rFonts w:eastAsia="Calibri"/>
          <w:noProof/>
        </w:rPr>
        <w:t xml:space="preserve"> norm</w:t>
      </w:r>
      <w:r w:rsidR="005C3BBE" w:rsidRPr="00E20B83">
        <w:rPr>
          <w:rFonts w:eastAsia="Calibri"/>
          <w:noProof/>
        </w:rPr>
        <w:t>s</w:t>
      </w:r>
      <w:r w:rsidRPr="00E20B83">
        <w:rPr>
          <w:rFonts w:eastAsia="Calibri"/>
          <w:noProof/>
        </w:rPr>
        <w:t xml:space="preserve">) towards snacking were measured using two separate </w:t>
      </w:r>
      <w:r w:rsidR="69D2C8E5" w:rsidRPr="00E20B83">
        <w:rPr>
          <w:rFonts w:eastAsia="Calibri"/>
          <w:noProof/>
        </w:rPr>
        <w:t xml:space="preserve">individual </w:t>
      </w:r>
      <w:r w:rsidR="5E0DF5EB" w:rsidRPr="00E20B83">
        <w:rPr>
          <w:rFonts w:eastAsia="Calibri"/>
          <w:noProof/>
        </w:rPr>
        <w:t>measures</w:t>
      </w:r>
      <w:r w:rsidRPr="00E20B83">
        <w:rPr>
          <w:rFonts w:eastAsia="Calibri"/>
          <w:noProof/>
        </w:rPr>
        <w:t xml:space="preserve"> adapted from exisiting measures </w:t>
      </w:r>
      <w:r w:rsidR="6E27FC0C" w:rsidRPr="00E20B83">
        <w:rPr>
          <w:rFonts w:eastAsia="Calibri"/>
          <w:noProof/>
        </w:rPr>
        <w:t xml:space="preserve">(these </w:t>
      </w:r>
      <w:r w:rsidR="0DB353D9" w:rsidRPr="00E20B83">
        <w:rPr>
          <w:rFonts w:eastAsia="Calibri"/>
          <w:noProof/>
        </w:rPr>
        <w:t>measures</w:t>
      </w:r>
      <w:r w:rsidR="6E27FC0C" w:rsidRPr="00E20B83">
        <w:rPr>
          <w:rFonts w:eastAsia="Calibri"/>
          <w:noProof/>
        </w:rPr>
        <w:t xml:space="preserve"> were not summed together) </w:t>
      </w:r>
      <w:r w:rsidRPr="00E20B83">
        <w:rPr>
          <w:rFonts w:eastAsia="Calibri"/>
          <w:noProof/>
        </w:rPr>
        <w:t>(Lally et al., 2011; Sheridan, 2014)</w:t>
      </w:r>
      <w:r w:rsidR="57200D65" w:rsidRPr="00E20B83">
        <w:rPr>
          <w:rFonts w:eastAsia="Calibri"/>
          <w:noProof/>
        </w:rPr>
        <w:t xml:space="preserve">.  The first measure </w:t>
      </w:r>
      <w:r w:rsidR="0091494C" w:rsidRPr="00E20B83">
        <w:rPr>
          <w:rFonts w:eastAsia="Calibri"/>
          <w:noProof/>
        </w:rPr>
        <w:t xml:space="preserve">assessed </w:t>
      </w:r>
      <w:r w:rsidR="57200D65" w:rsidRPr="00E20B83">
        <w:rPr>
          <w:rFonts w:eastAsia="Calibri"/>
          <w:noProof/>
        </w:rPr>
        <w:t>normative perceptions about eating unhealthy snacks</w:t>
      </w:r>
      <w:r w:rsidRPr="00E20B83">
        <w:rPr>
          <w:rFonts w:eastAsia="Calibri"/>
          <w:noProof/>
        </w:rPr>
        <w:t>: ‘</w:t>
      </w:r>
      <w:r w:rsidRPr="00E20B83">
        <w:rPr>
          <w:rFonts w:eastAsia="Calibri"/>
          <w:i/>
          <w:iCs/>
          <w:noProof/>
        </w:rPr>
        <w:t>In general, do you think that most of the</w:t>
      </w:r>
      <w:r w:rsidRPr="00E20B83">
        <w:rPr>
          <w:rFonts w:eastAsia="Calibri"/>
          <w:noProof/>
        </w:rPr>
        <w:t xml:space="preserve"> [boys/girls]</w:t>
      </w:r>
      <w:r w:rsidRPr="00E20B83">
        <w:rPr>
          <w:rFonts w:eastAsia="Calibri"/>
          <w:i/>
          <w:iCs/>
          <w:noProof/>
        </w:rPr>
        <w:t xml:space="preserve"> at</w:t>
      </w:r>
      <w:r w:rsidRPr="00E20B83">
        <w:rPr>
          <w:rFonts w:eastAsia="Calibri"/>
          <w:noProof/>
        </w:rPr>
        <w:t xml:space="preserve"> [school name]</w:t>
      </w:r>
      <w:r w:rsidRPr="00E20B83">
        <w:rPr>
          <w:rFonts w:eastAsia="Calibri"/>
          <w:i/>
          <w:iCs/>
          <w:noProof/>
        </w:rPr>
        <w:t xml:space="preserve"> think that eating two or more unhealthy snack foods on most days is</w:t>
      </w:r>
      <w:r w:rsidR="002C7B9A" w:rsidRPr="00E20B83">
        <w:rPr>
          <w:rFonts w:eastAsia="Calibri"/>
          <w:i/>
          <w:iCs/>
          <w:noProof/>
        </w:rPr>
        <w:t>…</w:t>
      </w:r>
      <w:r w:rsidRPr="00E20B83">
        <w:rPr>
          <w:rFonts w:eastAsia="Calibri"/>
          <w:i/>
          <w:iCs/>
          <w:noProof/>
        </w:rPr>
        <w:t>?’</w:t>
      </w:r>
      <w:r w:rsidR="582B91A9" w:rsidRPr="00E20B83">
        <w:rPr>
          <w:rFonts w:eastAsia="Calibri"/>
          <w:i/>
          <w:iCs/>
          <w:noProof/>
        </w:rPr>
        <w:t xml:space="preserve">. </w:t>
      </w:r>
      <w:r w:rsidR="0091494C" w:rsidRPr="00E20B83">
        <w:rPr>
          <w:rFonts w:eastAsia="Calibri"/>
          <w:noProof/>
        </w:rPr>
        <w:t>A higher score on this measure demonstrates a perception that most same-sex peers had a positive attitude towards eating unhealthy snacks.</w:t>
      </w:r>
      <w:r w:rsidR="582B91A9" w:rsidRPr="00E20B83">
        <w:rPr>
          <w:rFonts w:eastAsia="Calibri"/>
          <w:i/>
          <w:iCs/>
          <w:noProof/>
        </w:rPr>
        <w:t xml:space="preserve"> </w:t>
      </w:r>
      <w:r w:rsidR="582B91A9" w:rsidRPr="00E20B83">
        <w:rPr>
          <w:rFonts w:eastAsia="Calibri"/>
          <w:noProof/>
        </w:rPr>
        <w:t>The second measure explored normative perceptions about eating fewer unhealthy snacks:</w:t>
      </w:r>
      <w:r w:rsidR="002C7B9A" w:rsidRPr="00E20B83">
        <w:rPr>
          <w:rFonts w:eastAsia="Calibri"/>
          <w:noProof/>
        </w:rPr>
        <w:t xml:space="preserve"> </w:t>
      </w:r>
      <w:r w:rsidR="0091494C" w:rsidRPr="00E20B83">
        <w:rPr>
          <w:rFonts w:eastAsia="Calibri"/>
          <w:noProof/>
        </w:rPr>
        <w:t>‘</w:t>
      </w:r>
      <w:r w:rsidRPr="00E20B83">
        <w:rPr>
          <w:rStyle w:val="normaltextrun"/>
          <w:i/>
          <w:iCs/>
          <w:noProof/>
          <w:shd w:val="clear" w:color="auto" w:fill="FFFFFF"/>
        </w:rPr>
        <w:t>In general, do you think that most of the </w:t>
      </w:r>
      <w:r w:rsidRPr="00E20B83">
        <w:rPr>
          <w:rStyle w:val="normaltextrun"/>
          <w:noProof/>
          <w:shd w:val="clear" w:color="auto" w:fill="FFFFFF"/>
        </w:rPr>
        <w:t>[boys/girls]</w:t>
      </w:r>
      <w:r w:rsidRPr="00E20B83">
        <w:rPr>
          <w:rStyle w:val="normaltextrun"/>
          <w:i/>
          <w:iCs/>
          <w:noProof/>
          <w:shd w:val="clear" w:color="auto" w:fill="FFFFFF"/>
        </w:rPr>
        <w:t> at </w:t>
      </w:r>
      <w:r w:rsidRPr="00E20B83">
        <w:rPr>
          <w:rFonts w:eastAsia="Calibri"/>
          <w:noProof/>
        </w:rPr>
        <w:t>[school name]</w:t>
      </w:r>
      <w:r w:rsidRPr="00E20B83">
        <w:rPr>
          <w:rStyle w:val="normaltextrun"/>
          <w:noProof/>
          <w:shd w:val="clear" w:color="auto" w:fill="FFFFFF"/>
        </w:rPr>
        <w:t> </w:t>
      </w:r>
      <w:r w:rsidRPr="00E20B83">
        <w:rPr>
          <w:rStyle w:val="normaltextrun"/>
          <w:i/>
          <w:iCs/>
          <w:noProof/>
          <w:shd w:val="clear" w:color="auto" w:fill="FFFFFF"/>
        </w:rPr>
        <w:t>think that eating fewer unhealthy snacks would be?’.</w:t>
      </w:r>
      <w:r w:rsidR="0091494C" w:rsidRPr="00E20B83">
        <w:rPr>
          <w:rStyle w:val="normaltextrun"/>
          <w:i/>
          <w:iCs/>
          <w:noProof/>
          <w:shd w:val="clear" w:color="auto" w:fill="FFFFFF"/>
        </w:rPr>
        <w:t xml:space="preserve"> </w:t>
      </w:r>
      <w:r w:rsidR="0091494C" w:rsidRPr="00E20B83">
        <w:rPr>
          <w:rStyle w:val="normaltextrun"/>
          <w:noProof/>
          <w:shd w:val="clear" w:color="auto" w:fill="FFFFFF"/>
        </w:rPr>
        <w:t>Higher scores on this item indicated that students perceived that most of their same-sex peers had positive attitudes towards reducing their unhealthy snacking.</w:t>
      </w:r>
      <w:r w:rsidRPr="00E20B83">
        <w:rPr>
          <w:rStyle w:val="normaltextrun"/>
          <w:i/>
          <w:iCs/>
          <w:noProof/>
          <w:shd w:val="clear" w:color="auto" w:fill="FFFFFF"/>
        </w:rPr>
        <w:t xml:space="preserve"> </w:t>
      </w:r>
      <w:r w:rsidRPr="00E20B83">
        <w:rPr>
          <w:rStyle w:val="normaltextrun"/>
          <w:noProof/>
          <w:shd w:val="clear" w:color="auto" w:fill="FFFFFF"/>
        </w:rPr>
        <w:t xml:space="preserve">Students indicated their perceptions about peers’ attitudes towards snacking using the same Likert scales as </w:t>
      </w:r>
      <w:r w:rsidR="617A60FE" w:rsidRPr="00E20B83">
        <w:rPr>
          <w:rStyle w:val="normaltextrun"/>
          <w:noProof/>
          <w:shd w:val="clear" w:color="auto" w:fill="FFFFFF"/>
        </w:rPr>
        <w:t>personal</w:t>
      </w:r>
      <w:r w:rsidR="4730C721" w:rsidRPr="00E20B83">
        <w:rPr>
          <w:rStyle w:val="normaltextrun"/>
          <w:noProof/>
          <w:shd w:val="clear" w:color="auto" w:fill="FFFFFF"/>
        </w:rPr>
        <w:t xml:space="preserve"> </w:t>
      </w:r>
      <w:r w:rsidRPr="00E20B83">
        <w:rPr>
          <w:rStyle w:val="normaltextrun"/>
          <w:noProof/>
          <w:shd w:val="clear" w:color="auto" w:fill="FFFFFF"/>
        </w:rPr>
        <w:t xml:space="preserve">snacking attitude. </w:t>
      </w:r>
    </w:p>
    <w:p w14:paraId="3E537F45" w14:textId="77777777" w:rsidR="0052723B" w:rsidRPr="00E20B83" w:rsidRDefault="0052723B" w:rsidP="00A86DC3">
      <w:pPr>
        <w:spacing w:line="480" w:lineRule="auto"/>
        <w:jc w:val="both"/>
        <w:rPr>
          <w:rFonts w:eastAsia="Calibri" w:cstheme="minorHAnsi"/>
          <w:i/>
          <w:noProof/>
        </w:rPr>
      </w:pPr>
    </w:p>
    <w:p w14:paraId="43DEE9B1" w14:textId="24CBED18" w:rsidR="00A86DC3" w:rsidRPr="00E20B83" w:rsidRDefault="00A86DC3" w:rsidP="00A86DC3">
      <w:pPr>
        <w:spacing w:line="480" w:lineRule="auto"/>
        <w:jc w:val="both"/>
        <w:rPr>
          <w:rFonts w:eastAsia="Calibri" w:cstheme="minorHAnsi"/>
          <w:i/>
          <w:noProof/>
        </w:rPr>
      </w:pPr>
      <w:r w:rsidRPr="00E20B83">
        <w:rPr>
          <w:rFonts w:eastAsia="Calibri" w:cstheme="minorHAnsi"/>
          <w:i/>
          <w:noProof/>
        </w:rPr>
        <w:t>Behavioural Intentions</w:t>
      </w:r>
    </w:p>
    <w:p w14:paraId="59B80DD5" w14:textId="6E01E187" w:rsidR="00A86DC3" w:rsidRPr="00E20B83" w:rsidRDefault="1E237984" w:rsidP="1732F1E4">
      <w:pPr>
        <w:spacing w:line="480" w:lineRule="auto"/>
        <w:jc w:val="both"/>
        <w:rPr>
          <w:rFonts w:eastAsia="Calibri"/>
          <w:i/>
          <w:iCs/>
          <w:noProof/>
        </w:rPr>
      </w:pPr>
      <w:r w:rsidRPr="00E20B83">
        <w:rPr>
          <w:rFonts w:eastAsia="Calibri"/>
          <w:noProof/>
        </w:rPr>
        <w:t>Intention</w:t>
      </w:r>
      <w:r w:rsidR="628516AE" w:rsidRPr="00E20B83">
        <w:rPr>
          <w:rFonts w:eastAsia="Calibri"/>
          <w:noProof/>
        </w:rPr>
        <w:t>s</w:t>
      </w:r>
      <w:r w:rsidRPr="00E20B83">
        <w:rPr>
          <w:rFonts w:eastAsia="Calibri"/>
          <w:noProof/>
        </w:rPr>
        <w:t xml:space="preserve"> to reduce unhealthy snacking </w:t>
      </w:r>
      <w:r w:rsidR="628516AE" w:rsidRPr="00E20B83">
        <w:rPr>
          <w:rFonts w:eastAsia="Calibri"/>
          <w:noProof/>
        </w:rPr>
        <w:t xml:space="preserve">were </w:t>
      </w:r>
      <w:r w:rsidRPr="00E20B83">
        <w:rPr>
          <w:rFonts w:eastAsia="Calibri"/>
          <w:noProof/>
        </w:rPr>
        <w:t xml:space="preserve">measured using four separate items using a </w:t>
      </w:r>
      <w:r w:rsidRPr="00E20B83">
        <w:rPr>
          <w:noProof/>
        </w:rPr>
        <w:t>7-point Likert scale</w:t>
      </w:r>
      <w:r w:rsidRPr="00E20B83">
        <w:rPr>
          <w:rFonts w:eastAsia="Calibri"/>
          <w:i/>
          <w:iCs/>
          <w:noProof/>
        </w:rPr>
        <w:t xml:space="preserve"> </w:t>
      </w:r>
      <w:r w:rsidRPr="00E20B83">
        <w:rPr>
          <w:noProof/>
        </w:rPr>
        <w:t xml:space="preserve">ranging from 1 (unlikely/false) to 7 (likely/true). The wording and scale had been adapted from existing measures </w:t>
      </w:r>
      <w:r w:rsidR="00A86DC3" w:rsidRPr="00E20B83">
        <w:rPr>
          <w:noProof/>
        </w:rPr>
        <w:fldChar w:fldCharType="begin" w:fldLock="1"/>
      </w:r>
      <w:r w:rsidR="001B0F87" w:rsidRPr="00E20B83">
        <w:rPr>
          <w:noProof/>
        </w:rPr>
        <w:instrText>ADDIN CSL_CITATION {"citationItems":[{"id":"ITEM-1","itemData":{"author":[{"dropping-particle":"","family":"Sheridan","given":"Sabrina","non-dropping-particle":"","parse-names":false,"suffix":""}],"id":"ITEM-1","issued":{"date-parts":[["2014"]]},"publisher":"Dublin Business School","title":"Unhealthy Snacking: An exploration of the theory of planned behaviour, impulsivity, reward sensitivity and BMI.","type":"thesis"},"uris":["http://www.mendeley.com/documents/?uuid=896c3e04-ccfb-4e99-b3a7-223721a8f144"]},{"id":"ITEM-2","itemData":{"ISSN":"0046-2772","abstract":"Abstract Implementation intentions have been shown to effectively change counter-intentional habits. Research has, however, almost solely been concerned with the effectiveness of a single plan. In the present research, we investigated the behavioral and cognitive implications of making multiple implementation intentions targeting unhealthy snacking habits and its underlying processes, linking multiple habitual snacking cues to healthy alternatives. Study 1 revealed that formulating multiple implementation intentions was not effective in decreasing unhealthy snacking, whereas formulating a single plan successfully induced behavior change. By using a lexical decision task in Study 2, it was found that when making a single plan, but not multiple plans, the healthy alternative became cognitively more accessible in response to a critical cue prime than the habitual response. However, when making additional plans in an unrelated domain, the negative effects of making multiple plans were absent. In sum, the current findings suggest that formulating multiple implementation intentions is ineffective when changing unwanted behavior. These reduced effects of multiple implementation intentions do not occur when making the plan but are rather due to interference in the enacting phase of the planning process. Copyright ? 2013 John Wiley &amp; Sons, Ltd.","author":[{"dropping-particle":"","family":"Verhoeven","given":"Aukje A C","non-dropping-particle":"","parse-names":false,"suffix":""},{"dropping-particle":"","family":"Adriaanse","given":"Marieke A","non-dropping-particle":"","parse-names":false,"suffix":""},{"dropping-particle":"","family":"Ridder","given":"Denise T D","non-dropping-particle":"de","parse-names":false,"suffix":""},{"dropping-particle":"","family":"Vet","given":"Emely","non-dropping-particle":"de","parse-names":false,"suffix":""},{"dropping-particle":"","family":"Fennis","given":"Bob M","non-dropping-particle":"","parse-names":false,"suffix":""}],"container-title":"European Journal of Social Psychology","id":"ITEM-2","issue":"5","issued":{"date-parts":[["2013","8","1"]]},"note":"doi: 10.1002/ejsp.1963","page":"344-354","publisher":"John Wiley &amp; Sons, Ltd","title":"Less is more: The effect of multiple implementation intentions targeting unhealthy snacking habits","type":"article-journal","volume":"43"},"uris":["http://www.mendeley.com/documents/?uuid=801181b9-e60e-4348-b476-679dd8592cf2"]}],"mendeley":{"formattedCitation":"(Sheridan, 2014; Verhoeven et al., 2013)","plainTextFormattedCitation":"(Sheridan, 2014; Verhoeven et al., 2013)","previouslyFormattedCitation":"(Sheridan, 2014; Verhoeven et al., 2013)"},"properties":{"noteIndex":0},"schema":"https://github.com/citation-style-language/schema/raw/master/csl-citation.json"}</w:instrText>
      </w:r>
      <w:r w:rsidR="00A86DC3" w:rsidRPr="00E20B83">
        <w:rPr>
          <w:noProof/>
        </w:rPr>
        <w:fldChar w:fldCharType="separate"/>
      </w:r>
      <w:r w:rsidR="00575E67" w:rsidRPr="00E20B83">
        <w:rPr>
          <w:noProof/>
        </w:rPr>
        <w:t>(Sheridan, 2014; Verhoeven et al., 2013)</w:t>
      </w:r>
      <w:r w:rsidR="00A86DC3" w:rsidRPr="00E20B83">
        <w:rPr>
          <w:noProof/>
        </w:rPr>
        <w:fldChar w:fldCharType="end"/>
      </w:r>
      <w:r w:rsidR="225ABD75" w:rsidRPr="00E20B83">
        <w:rPr>
          <w:noProof/>
        </w:rPr>
        <w:t>, e.g.:</w:t>
      </w:r>
      <w:r w:rsidRPr="00E20B83">
        <w:rPr>
          <w:noProof/>
        </w:rPr>
        <w:t xml:space="preserve"> ‘</w:t>
      </w:r>
      <w:r w:rsidRPr="00E20B83">
        <w:rPr>
          <w:i/>
          <w:iCs/>
        </w:rPr>
        <w:t>I am determined to eat fewer unhealthy snacks over the next month</w:t>
      </w:r>
      <w:r w:rsidRPr="00E20B83">
        <w:rPr>
          <w:i/>
          <w:iCs/>
          <w:noProof/>
        </w:rPr>
        <w:t>’</w:t>
      </w:r>
      <w:r w:rsidRPr="00E20B83">
        <w:rPr>
          <w:noProof/>
        </w:rPr>
        <w:t xml:space="preserve">. The four item scores were summed to give a total intention score. The higher the intention score, the stronger the intention to reduce unhealthy snacking. </w:t>
      </w:r>
      <w:r w:rsidRPr="00E20B83">
        <w:rPr>
          <w:rFonts w:eastAsia="Calibri"/>
          <w:noProof/>
        </w:rPr>
        <w:t xml:space="preserve">The internal reliability (Cronbach’s alpha) across the three timepoints for these items </w:t>
      </w:r>
      <w:r w:rsidRPr="00E20B83">
        <w:rPr>
          <w:rFonts w:eastAsia="Calibri"/>
        </w:rPr>
        <w:t xml:space="preserve">ranged from </w:t>
      </w:r>
      <w:r w:rsidRPr="00E20B83">
        <w:rPr>
          <w:rFonts w:eastAsia="Calibri"/>
          <w:noProof/>
        </w:rPr>
        <w:t>0.74 - 0.81</w:t>
      </w:r>
      <w:r w:rsidRPr="00E20B83">
        <w:rPr>
          <w:noProof/>
        </w:rPr>
        <w:t xml:space="preserve">. </w:t>
      </w:r>
    </w:p>
    <w:p w14:paraId="4B9B2DA4" w14:textId="000727F8" w:rsidR="00475ECB" w:rsidRPr="00E20B83" w:rsidRDefault="00475ECB" w:rsidP="00421580">
      <w:pPr>
        <w:pStyle w:val="CommentText"/>
        <w:spacing w:line="480" w:lineRule="auto"/>
        <w:ind w:left="1080"/>
        <w:jc w:val="both"/>
        <w:rPr>
          <w:rFonts w:cstheme="minorHAnsi"/>
        </w:rPr>
      </w:pPr>
    </w:p>
    <w:p w14:paraId="1B32B81C" w14:textId="77777777" w:rsidR="00475ECB" w:rsidRPr="00E20B83" w:rsidRDefault="00475ECB" w:rsidP="00421580">
      <w:pPr>
        <w:spacing w:line="480" w:lineRule="auto"/>
        <w:rPr>
          <w:rFonts w:cstheme="minorHAnsi"/>
        </w:rPr>
      </w:pPr>
      <w:r w:rsidRPr="00E20B83">
        <w:rPr>
          <w:rFonts w:cstheme="minorHAnsi"/>
        </w:rPr>
        <w:lastRenderedPageBreak/>
        <w:t>Procedure</w:t>
      </w:r>
    </w:p>
    <w:p w14:paraId="03CDC140" w14:textId="11AC832A" w:rsidR="00475ECB" w:rsidRPr="00E20B83" w:rsidRDefault="4C0DD82B" w:rsidP="1732F1E4">
      <w:pPr>
        <w:spacing w:line="480" w:lineRule="auto"/>
        <w:jc w:val="both"/>
      </w:pPr>
      <w:r w:rsidRPr="00E20B83">
        <w:t xml:space="preserve">All students in </w:t>
      </w:r>
      <w:r w:rsidR="30637E58" w:rsidRPr="00E20B83">
        <w:t xml:space="preserve">Year </w:t>
      </w:r>
      <w:r w:rsidRPr="00E20B83">
        <w:t>7</w:t>
      </w:r>
      <w:r w:rsidR="7F626F9B" w:rsidRPr="00E20B83">
        <w:t xml:space="preserve"> (first year)</w:t>
      </w:r>
      <w:r w:rsidRPr="00E20B83">
        <w:t xml:space="preserve"> of both schools were invited to participate in the study. Individual schools sent information letters and opt-out consent forms to parents/guardians of all students in </w:t>
      </w:r>
      <w:r w:rsidR="6C43A753" w:rsidRPr="00E20B83">
        <w:t xml:space="preserve">Year </w:t>
      </w:r>
      <w:r w:rsidRPr="00E20B83">
        <w:t>7. Students who wished to participate in the study after reading the information</w:t>
      </w:r>
      <w:r w:rsidR="6D0ABDD5" w:rsidRPr="00E20B83">
        <w:t xml:space="preserve"> sheet</w:t>
      </w:r>
      <w:r w:rsidRPr="00E20B83">
        <w:t xml:space="preserve"> were asked to give their own informed consent via a consent form prior to completing the baseline </w:t>
      </w:r>
      <w:r w:rsidR="2576B90E" w:rsidRPr="00E20B83">
        <w:t>questionnaire and</w:t>
      </w:r>
      <w:r w:rsidRPr="00E20B83">
        <w:t xml:space="preserve"> were also asked verbally prior to </w:t>
      </w:r>
      <w:r w:rsidR="3CA58465" w:rsidRPr="00E20B83">
        <w:t xml:space="preserve">completing </w:t>
      </w:r>
      <w:r w:rsidRPr="00E20B83">
        <w:t xml:space="preserve">subsequent questionnaires. </w:t>
      </w:r>
      <w:r w:rsidR="0BE905C7" w:rsidRPr="00E20B83">
        <w:t>Only s</w:t>
      </w:r>
      <w:r w:rsidRPr="00E20B83">
        <w:t>tudents in the SNA feedback condition were</w:t>
      </w:r>
      <w:r w:rsidR="330524E2" w:rsidRPr="00E20B83">
        <w:t xml:space="preserve"> invited to participate in </w:t>
      </w:r>
      <w:r w:rsidR="003D2F32" w:rsidRPr="00E20B83">
        <w:t>the</w:t>
      </w:r>
      <w:r w:rsidR="330524E2" w:rsidRPr="00E20B83">
        <w:t xml:space="preserve"> practical </w:t>
      </w:r>
      <w:r w:rsidR="1F2EAE33" w:rsidRPr="00E20B83">
        <w:t xml:space="preserve">poster-making </w:t>
      </w:r>
      <w:r w:rsidR="330524E2" w:rsidRPr="00E20B83">
        <w:t xml:space="preserve">session </w:t>
      </w:r>
      <w:r w:rsidR="438DCBDA" w:rsidRPr="00E20B83">
        <w:t>and students were</w:t>
      </w:r>
      <w:r w:rsidRPr="00E20B83">
        <w:t xml:space="preserve"> asked to give verbal consent</w:t>
      </w:r>
      <w:r w:rsidR="00CE6DC9" w:rsidRPr="00E20B83">
        <w:t xml:space="preserve"> before the session commenced</w:t>
      </w:r>
      <w:r w:rsidRPr="00E20B83">
        <w:t xml:space="preserve">; if they did not </w:t>
      </w:r>
      <w:r w:rsidR="00852084" w:rsidRPr="00E20B83">
        <w:t>consent</w:t>
      </w:r>
      <w:r w:rsidRPr="00E20B83">
        <w:t xml:space="preserve">, the school arranged for an alternative activity. Students in both conditions completed questionnaires at baseline (Time 1 </w:t>
      </w:r>
      <w:r w:rsidR="6C72F03B" w:rsidRPr="00E20B83">
        <w:t>–</w:t>
      </w:r>
      <w:r w:rsidRPr="00E20B83">
        <w:t xml:space="preserve"> September), post-intervention (Time 2 - January), and at 3 months post-intervention (Time 3 - March). Paper-based questionnaires were administered by teachers and completed during school hours </w:t>
      </w:r>
      <w:r w:rsidR="081E859F" w:rsidRPr="00E20B83">
        <w:t xml:space="preserve">during </w:t>
      </w:r>
      <w:r w:rsidRPr="00E20B83">
        <w:t xml:space="preserve">a timetabled teaching session. </w:t>
      </w:r>
    </w:p>
    <w:p w14:paraId="077B54C6" w14:textId="77777777" w:rsidR="00475ECB" w:rsidRPr="00E20B83" w:rsidRDefault="00475ECB" w:rsidP="00421580">
      <w:pPr>
        <w:spacing w:line="480" w:lineRule="auto"/>
        <w:jc w:val="both"/>
        <w:rPr>
          <w:rFonts w:cstheme="minorHAnsi"/>
        </w:rPr>
      </w:pPr>
    </w:p>
    <w:p w14:paraId="216FDCF7" w14:textId="77777777" w:rsidR="00475ECB" w:rsidRPr="00E20B83" w:rsidRDefault="00475ECB" w:rsidP="00421580">
      <w:pPr>
        <w:spacing w:line="480" w:lineRule="auto"/>
        <w:jc w:val="both"/>
        <w:rPr>
          <w:rFonts w:cstheme="minorHAnsi"/>
          <w:i/>
          <w:iCs/>
        </w:rPr>
      </w:pPr>
      <w:r w:rsidRPr="00E20B83">
        <w:rPr>
          <w:rFonts w:cstheme="minorHAnsi"/>
          <w:i/>
          <w:iCs/>
        </w:rPr>
        <w:t xml:space="preserve">Intervention </w:t>
      </w:r>
    </w:p>
    <w:p w14:paraId="4AF5AE43" w14:textId="35CFFCA6" w:rsidR="00220AD9" w:rsidRPr="00E20B83" w:rsidRDefault="00475ECB" w:rsidP="00220AD9">
      <w:pPr>
        <w:spacing w:line="480" w:lineRule="auto"/>
        <w:jc w:val="both"/>
        <w:rPr>
          <w:rFonts w:cstheme="minorHAnsi"/>
        </w:rPr>
      </w:pPr>
      <w:r w:rsidRPr="00E20B83">
        <w:rPr>
          <w:rFonts w:cstheme="minorHAnsi"/>
        </w:rPr>
        <w:t xml:space="preserve">Students in both conditions received </w:t>
      </w:r>
      <w:r w:rsidR="003321F3" w:rsidRPr="00E20B83">
        <w:rPr>
          <w:rFonts w:cstheme="minorHAnsi"/>
        </w:rPr>
        <w:t xml:space="preserve">a copy of the </w:t>
      </w:r>
      <w:r w:rsidRPr="00E20B83">
        <w:rPr>
          <w:rFonts w:cstheme="minorHAnsi"/>
        </w:rPr>
        <w:t>non-normative healthy eating information</w:t>
      </w:r>
      <w:r w:rsidR="004E47F9" w:rsidRPr="00E20B83">
        <w:rPr>
          <w:rFonts w:cstheme="minorHAnsi"/>
        </w:rPr>
        <w:t xml:space="preserve"> (‘Eatwell Guide’)</w:t>
      </w:r>
      <w:r w:rsidRPr="00E20B83">
        <w:rPr>
          <w:rFonts w:cstheme="minorHAnsi"/>
        </w:rPr>
        <w:t xml:space="preserve"> the first week of the </w:t>
      </w:r>
      <w:r w:rsidR="007C0BED" w:rsidRPr="00E20B83">
        <w:rPr>
          <w:rFonts w:cstheme="minorHAnsi"/>
        </w:rPr>
        <w:t>S</w:t>
      </w:r>
      <w:r w:rsidRPr="00E20B83">
        <w:rPr>
          <w:rFonts w:cstheme="minorHAnsi"/>
        </w:rPr>
        <w:t>pring term (January</w:t>
      </w:r>
      <w:r w:rsidR="00AF4FE4" w:rsidRPr="00E20B83">
        <w:rPr>
          <w:rFonts w:cstheme="minorHAnsi"/>
        </w:rPr>
        <w:t>)</w:t>
      </w:r>
      <w:r w:rsidRPr="00E20B83">
        <w:rPr>
          <w:rFonts w:cstheme="minorHAnsi"/>
        </w:rPr>
        <w:t>.</w:t>
      </w:r>
      <w:r w:rsidR="008F2A83" w:rsidRPr="00E20B83">
        <w:rPr>
          <w:rFonts w:cstheme="minorHAnsi"/>
        </w:rPr>
        <w:t xml:space="preserve"> </w:t>
      </w:r>
      <w:r w:rsidR="003321F3" w:rsidRPr="00E20B83">
        <w:rPr>
          <w:rFonts w:cstheme="minorHAnsi"/>
        </w:rPr>
        <w:t xml:space="preserve">The ‘Eatwell Guide’ provides age-appropriate </w:t>
      </w:r>
      <w:r w:rsidR="005C5B84" w:rsidRPr="00E20B83">
        <w:rPr>
          <w:rFonts w:cstheme="minorHAnsi"/>
        </w:rPr>
        <w:t>UK G</w:t>
      </w:r>
      <w:r w:rsidR="003321F3" w:rsidRPr="00E20B83">
        <w:rPr>
          <w:rFonts w:cstheme="minorHAnsi"/>
        </w:rPr>
        <w:t>overnment recommendations about the number of individual foodstuffs that should come from each food group</w:t>
      </w:r>
      <w:r w:rsidR="00FD2377" w:rsidRPr="00E20B83">
        <w:rPr>
          <w:rFonts w:cstheme="minorHAnsi"/>
        </w:rPr>
        <w:t xml:space="preserve"> (e.g., fruit and vegetables)</w:t>
      </w:r>
      <w:r w:rsidR="003321F3" w:rsidRPr="00E20B83">
        <w:rPr>
          <w:rFonts w:cstheme="minorHAnsi"/>
        </w:rPr>
        <w:t xml:space="preserve"> to achieve a healthy, balanced diet</w:t>
      </w:r>
      <w:r w:rsidR="005737EE" w:rsidRPr="00E20B83">
        <w:rPr>
          <w:rFonts w:cstheme="minorHAnsi"/>
        </w:rPr>
        <w:t xml:space="preserve"> </w:t>
      </w:r>
      <w:r w:rsidR="005737EE" w:rsidRPr="00E20B83">
        <w:rPr>
          <w:rFonts w:cstheme="minorHAnsi"/>
        </w:rPr>
        <w:fldChar w:fldCharType="begin" w:fldLock="1"/>
      </w:r>
      <w:r w:rsidR="001B0F87" w:rsidRPr="00E20B83">
        <w:rPr>
          <w:rFonts w:cstheme="minorHAnsi"/>
        </w:rPr>
        <w:instrText>ADDIN CSL_CITATION {"citationItems":[{"id":"ITEM-1","itemData":{"URL":"https://www.gov.uk/government/publications/the-eatwell-guide","author":[{"dropping-particle":"","family":"Public Health England","given":"","non-dropping-particle":"","parse-names":false,"suffix":""}],"id":"ITEM-1","issued":{"date-parts":[["2018"]]},"title":"Guidance The Eatwell Guide","type":"webpage"},"uris":["http://www.mendeley.com/documents/?uuid=89c57649-eefd-4f39-8805-2b79fc46bf40"]}],"mendeley":{"formattedCitation":"(Public Health England, 2018b)","plainTextFormattedCitation":"(Public Health England, 2018b)","previouslyFormattedCitation":"(Public Health England, 2018b)"},"properties":{"noteIndex":0},"schema":"https://github.com/citation-style-language/schema/raw/master/csl-citation.json"}</w:instrText>
      </w:r>
      <w:r w:rsidR="005737EE" w:rsidRPr="00E20B83">
        <w:rPr>
          <w:rFonts w:cstheme="minorHAnsi"/>
        </w:rPr>
        <w:fldChar w:fldCharType="separate"/>
      </w:r>
      <w:r w:rsidR="00575E67" w:rsidRPr="00E20B83">
        <w:rPr>
          <w:rFonts w:cstheme="minorHAnsi"/>
          <w:noProof/>
        </w:rPr>
        <w:t>(Public Health England, 2018b)</w:t>
      </w:r>
      <w:r w:rsidR="005737EE" w:rsidRPr="00E20B83">
        <w:rPr>
          <w:rFonts w:cstheme="minorHAnsi"/>
        </w:rPr>
        <w:fldChar w:fldCharType="end"/>
      </w:r>
      <w:r w:rsidR="00EC418B" w:rsidRPr="00E20B83">
        <w:rPr>
          <w:rFonts w:cstheme="minorHAnsi"/>
        </w:rPr>
        <w:t>.</w:t>
      </w:r>
      <w:r w:rsidR="003321F3" w:rsidRPr="00E20B83">
        <w:rPr>
          <w:rFonts w:cstheme="minorHAnsi"/>
        </w:rPr>
        <w:t xml:space="preserve"> </w:t>
      </w:r>
      <w:r w:rsidRPr="00E20B83">
        <w:rPr>
          <w:rFonts w:cstheme="minorHAnsi"/>
        </w:rPr>
        <w:t>Paper copies of the</w:t>
      </w:r>
      <w:r w:rsidR="00F11569" w:rsidRPr="00E20B83">
        <w:rPr>
          <w:rFonts w:cstheme="minorHAnsi"/>
        </w:rPr>
        <w:t xml:space="preserve"> ‘Eatwell Guide’</w:t>
      </w:r>
      <w:r w:rsidRPr="00E20B83">
        <w:rPr>
          <w:rFonts w:cstheme="minorHAnsi"/>
        </w:rPr>
        <w:t xml:space="preserve"> were delivered to the schools</w:t>
      </w:r>
      <w:r w:rsidR="00005285" w:rsidRPr="00E20B83">
        <w:rPr>
          <w:rFonts w:cstheme="minorHAnsi"/>
        </w:rPr>
        <w:t xml:space="preserve"> </w:t>
      </w:r>
      <w:r w:rsidRPr="00E20B83">
        <w:rPr>
          <w:rFonts w:cstheme="minorHAnsi"/>
        </w:rPr>
        <w:t xml:space="preserve">and teachers </w:t>
      </w:r>
      <w:r w:rsidR="00BC6FC9" w:rsidRPr="00E20B83">
        <w:rPr>
          <w:rFonts w:cstheme="minorHAnsi"/>
        </w:rPr>
        <w:t>distributed</w:t>
      </w:r>
      <w:r w:rsidRPr="00E20B83">
        <w:rPr>
          <w:rFonts w:cstheme="minorHAnsi"/>
        </w:rPr>
        <w:t xml:space="preserve"> </w:t>
      </w:r>
      <w:r w:rsidR="009B56D1" w:rsidRPr="00E20B83">
        <w:rPr>
          <w:rFonts w:cstheme="minorHAnsi"/>
        </w:rPr>
        <w:t>them</w:t>
      </w:r>
      <w:r w:rsidRPr="00E20B83">
        <w:rPr>
          <w:rFonts w:cstheme="minorHAnsi"/>
        </w:rPr>
        <w:t xml:space="preserve"> to participating students</w:t>
      </w:r>
      <w:r w:rsidR="00005285" w:rsidRPr="00E20B83">
        <w:rPr>
          <w:rFonts w:cstheme="minorHAnsi"/>
        </w:rPr>
        <w:t>.</w:t>
      </w:r>
      <w:r w:rsidR="00540DC2" w:rsidRPr="00E20B83">
        <w:rPr>
          <w:rFonts w:cstheme="minorHAnsi"/>
        </w:rPr>
        <w:t xml:space="preserve"> </w:t>
      </w:r>
    </w:p>
    <w:p w14:paraId="01FCB8EB" w14:textId="5272E781" w:rsidR="002468D9" w:rsidRPr="00E20B83" w:rsidRDefault="4C0DD82B" w:rsidP="00C365EF">
      <w:pPr>
        <w:spacing w:line="480" w:lineRule="auto"/>
        <w:ind w:firstLine="720"/>
        <w:jc w:val="both"/>
        <w:rPr>
          <w:shd w:val="clear" w:color="auto" w:fill="FFFFFF"/>
        </w:rPr>
      </w:pPr>
      <w:r w:rsidRPr="00E20B83">
        <w:t>Students in the SNA feedback condition, in the same week as receiving the healthy eating information</w:t>
      </w:r>
      <w:r w:rsidR="327E1D01" w:rsidRPr="00E20B83">
        <w:t xml:space="preserve"> (‘Eatwell Guide’)</w:t>
      </w:r>
      <w:r w:rsidR="1BE445F7" w:rsidRPr="00E20B83">
        <w:t>,</w:t>
      </w:r>
      <w:r w:rsidRPr="00E20B83">
        <w:t xml:space="preserve"> </w:t>
      </w:r>
      <w:r w:rsidR="12F0DB67" w:rsidRPr="00E20B83">
        <w:t xml:space="preserve">also </w:t>
      </w:r>
      <w:r w:rsidRPr="00E20B83">
        <w:t xml:space="preserve">participated in </w:t>
      </w:r>
      <w:r w:rsidR="4208D654" w:rsidRPr="00E20B83">
        <w:t>an</w:t>
      </w:r>
      <w:r w:rsidRPr="00E20B83">
        <w:t xml:space="preserve"> </w:t>
      </w:r>
      <w:r w:rsidR="5087DCDD" w:rsidRPr="00E20B83">
        <w:t xml:space="preserve">interactive </w:t>
      </w:r>
      <w:r w:rsidRPr="00E20B83">
        <w:t xml:space="preserve">poster-making session. The poster-making session was </w:t>
      </w:r>
      <w:r w:rsidR="628516AE" w:rsidRPr="00E20B83">
        <w:t xml:space="preserve">one </w:t>
      </w:r>
      <w:r w:rsidRPr="00E20B83">
        <w:t>hour</w:t>
      </w:r>
      <w:r w:rsidR="1FFC3CF9" w:rsidRPr="00E20B83">
        <w:t xml:space="preserve"> </w:t>
      </w:r>
      <w:r w:rsidRPr="00E20B83">
        <w:t xml:space="preserve">long and was led by a teacher </w:t>
      </w:r>
      <w:r w:rsidR="4A915C60" w:rsidRPr="00E20B83">
        <w:t xml:space="preserve">following a </w:t>
      </w:r>
      <w:r w:rsidR="467E0CB8" w:rsidRPr="00E20B83">
        <w:t xml:space="preserve">detailed </w:t>
      </w:r>
      <w:r w:rsidR="4A915C60" w:rsidRPr="00E20B83">
        <w:t xml:space="preserve">lesson plan provided </w:t>
      </w:r>
      <w:r w:rsidR="467E0CB8" w:rsidRPr="00E20B83">
        <w:t>by the researcher.</w:t>
      </w:r>
      <w:r w:rsidRPr="00E20B83">
        <w:t xml:space="preserve"> </w:t>
      </w:r>
      <w:r w:rsidR="467F8ACE" w:rsidRPr="00E20B83">
        <w:t xml:space="preserve">The lesson plan provided detailed instructions for </w:t>
      </w:r>
      <w:r w:rsidR="00732691" w:rsidRPr="00E20B83">
        <w:t xml:space="preserve">the </w:t>
      </w:r>
      <w:r w:rsidR="467F8ACE" w:rsidRPr="00E20B83">
        <w:t xml:space="preserve">teachers, to be used as a </w:t>
      </w:r>
      <w:r w:rsidR="467F8ACE" w:rsidRPr="00E20B83">
        <w:lastRenderedPageBreak/>
        <w:t xml:space="preserve">step-by-step guide for the session to help ensure intervention fidelity </w:t>
      </w:r>
      <w:r w:rsidR="0EB5FA06" w:rsidRPr="00E20B83">
        <w:t>was</w:t>
      </w:r>
      <w:r w:rsidR="467F8ACE" w:rsidRPr="00E20B83">
        <w:t xml:space="preserve"> maintained</w:t>
      </w:r>
      <w:r w:rsidR="616FF6AB" w:rsidRPr="00E20B83">
        <w:t xml:space="preserve"> (Appendix 1)</w:t>
      </w:r>
      <w:r w:rsidR="467F8ACE" w:rsidRPr="00E20B83">
        <w:t>.</w:t>
      </w:r>
      <w:r w:rsidR="220BB08B" w:rsidRPr="00E20B83">
        <w:t xml:space="preserve"> </w:t>
      </w:r>
      <w:r w:rsidRPr="00E20B83">
        <w:t xml:space="preserve">There were approximately </w:t>
      </w:r>
      <w:r w:rsidR="15DDF116" w:rsidRPr="00E20B83">
        <w:t>25</w:t>
      </w:r>
      <w:r w:rsidRPr="00E20B83">
        <w:t xml:space="preserve"> students in each poster-making session (a total of seven poster-making sessions across the week). </w:t>
      </w:r>
      <w:r w:rsidR="1094CE43" w:rsidRPr="00E20B83">
        <w:t>To help students</w:t>
      </w:r>
      <w:r w:rsidR="4C256028" w:rsidRPr="00E20B83">
        <w:t xml:space="preserve"> </w:t>
      </w:r>
      <w:r w:rsidR="1094CE43" w:rsidRPr="00E20B83">
        <w:t>engage with the</w:t>
      </w:r>
      <w:r w:rsidR="22AC3C3F" w:rsidRPr="00E20B83">
        <w:t xml:space="preserve"> </w:t>
      </w:r>
      <w:r w:rsidR="1E48B73E" w:rsidRPr="00E20B83">
        <w:t>SNA feedback</w:t>
      </w:r>
      <w:r w:rsidR="3CA91885" w:rsidRPr="00E20B83">
        <w:t>,</w:t>
      </w:r>
      <w:r w:rsidR="1E48B73E" w:rsidRPr="00E20B83">
        <w:t xml:space="preserve"> </w:t>
      </w:r>
      <w:r w:rsidR="4C256028" w:rsidRPr="00E20B83">
        <w:t>students</w:t>
      </w:r>
      <w:r w:rsidR="15DE0F41" w:rsidRPr="00E20B83">
        <w:t xml:space="preserve"> were asked to design </w:t>
      </w:r>
      <w:r w:rsidR="70F170F6" w:rsidRPr="00E20B83">
        <w:t xml:space="preserve">and create </w:t>
      </w:r>
      <w:r w:rsidR="15DE0F41" w:rsidRPr="00E20B83">
        <w:t>a poster</w:t>
      </w:r>
      <w:r w:rsidR="3CA91885" w:rsidRPr="00E20B83">
        <w:t xml:space="preserve"> in small groups</w:t>
      </w:r>
      <w:r w:rsidR="15DE0F41" w:rsidRPr="00E20B83">
        <w:t xml:space="preserve"> that included </w:t>
      </w:r>
      <w:r w:rsidR="70F170F6" w:rsidRPr="00E20B83">
        <w:t xml:space="preserve">the </w:t>
      </w:r>
      <w:r w:rsidR="010C3F06" w:rsidRPr="00E20B83">
        <w:t xml:space="preserve">SNA </w:t>
      </w:r>
      <w:r w:rsidR="70F170F6" w:rsidRPr="00E20B83">
        <w:t>unhealthy snacking feedbac</w:t>
      </w:r>
      <w:r w:rsidR="010C3F06" w:rsidRPr="00E20B83">
        <w:t>k messages</w:t>
      </w:r>
      <w:r w:rsidR="4730C721" w:rsidRPr="00E20B83">
        <w:t xml:space="preserve"> (the SNA messages were based on </w:t>
      </w:r>
      <w:r w:rsidR="2DCA0F86" w:rsidRPr="00E20B83">
        <w:t>students'</w:t>
      </w:r>
      <w:r w:rsidR="4730C721" w:rsidRPr="00E20B83">
        <w:t xml:space="preserve"> own baseline data)</w:t>
      </w:r>
      <w:r w:rsidR="09F80791" w:rsidRPr="00E20B83">
        <w:t xml:space="preserve">. </w:t>
      </w:r>
      <w:r w:rsidR="0CD5B208" w:rsidRPr="00E20B83">
        <w:t xml:space="preserve">The </w:t>
      </w:r>
      <w:r w:rsidR="736BC738" w:rsidRPr="00E20B83">
        <w:t>use of a</w:t>
      </w:r>
      <w:r w:rsidR="68F6F328" w:rsidRPr="00E20B83">
        <w:t>n</w:t>
      </w:r>
      <w:r w:rsidR="736BC738" w:rsidRPr="00E20B83">
        <w:t xml:space="preserve"> </w:t>
      </w:r>
      <w:r w:rsidR="6994838C" w:rsidRPr="00E20B83">
        <w:t>interacti</w:t>
      </w:r>
      <w:r w:rsidR="671EBBE0" w:rsidRPr="00E20B83">
        <w:t xml:space="preserve">ve </w:t>
      </w:r>
      <w:r w:rsidR="6994838C" w:rsidRPr="00E20B83">
        <w:t>poster</w:t>
      </w:r>
      <w:r w:rsidR="736BC738" w:rsidRPr="00E20B83">
        <w:t xml:space="preserve">-making </w:t>
      </w:r>
      <w:r w:rsidR="6994838C" w:rsidRPr="00E20B83">
        <w:t>session</w:t>
      </w:r>
      <w:r w:rsidR="1A5073AC" w:rsidRPr="00E20B83">
        <w:t xml:space="preserve"> </w:t>
      </w:r>
      <w:r w:rsidR="736BC738" w:rsidRPr="00E20B83">
        <w:t xml:space="preserve">was </w:t>
      </w:r>
      <w:r w:rsidR="5F790FB1" w:rsidRPr="00E20B83">
        <w:t xml:space="preserve">a </w:t>
      </w:r>
      <w:r w:rsidR="736BC738" w:rsidRPr="00E20B83">
        <w:t xml:space="preserve">recommendation made by the </w:t>
      </w:r>
      <w:r w:rsidR="002C7B9A" w:rsidRPr="00E20B83">
        <w:t xml:space="preserve">student </w:t>
      </w:r>
      <w:r w:rsidR="736BC738" w:rsidRPr="00E20B83">
        <w:t xml:space="preserve">advisory group </w:t>
      </w:r>
      <w:r w:rsidR="26AEDBEC" w:rsidRPr="00E20B83">
        <w:t>to</w:t>
      </w:r>
      <w:r w:rsidR="09F80791" w:rsidRPr="00E20B83">
        <w:t xml:space="preserve"> </w:t>
      </w:r>
      <w:r w:rsidR="1A5073AC" w:rsidRPr="00E20B83">
        <w:t>help ensure students had attend</w:t>
      </w:r>
      <w:r w:rsidR="671EBBE0" w:rsidRPr="00E20B83">
        <w:t>ed</w:t>
      </w:r>
      <w:r w:rsidR="1A5073AC" w:rsidRPr="00E20B83">
        <w:t xml:space="preserve"> to and engaged with the SNA feedback</w:t>
      </w:r>
      <w:r w:rsidR="09F80791" w:rsidRPr="00E20B83">
        <w:t>.</w:t>
      </w:r>
      <w:r w:rsidR="010C3F06" w:rsidRPr="00E20B83">
        <w:t xml:space="preserve"> </w:t>
      </w:r>
      <w:r w:rsidR="00C365EF" w:rsidRPr="00E20B83">
        <w:rPr>
          <w:shd w:val="clear" w:color="auto" w:fill="FFFFFF"/>
        </w:rPr>
        <w:t xml:space="preserve">There is some suggestion that studies that include </w:t>
      </w:r>
      <w:r w:rsidR="00C365EF" w:rsidRPr="00E20B83">
        <w:t xml:space="preserve">interactive methods to deliver campaign messages are more effective than print-based mass media campaigns: they help ensure students actively engage with the presented feedback </w:t>
      </w:r>
      <w:r w:rsidR="00C365EF" w:rsidRPr="00E20B83">
        <w:fldChar w:fldCharType="begin" w:fldLock="1"/>
      </w:r>
      <w:r w:rsidR="00C365EF" w:rsidRPr="00E20B83">
        <w:instrText>ADDIN CSL_CITATION {"citationItems":[{"id":"ITEM-1","itemData":{"ISSN":"0306-4603","abstract":"Drug prevention in schools is a top priority in most Western countries and several well-designed studies have shown that prevention programs have the potential of reducing drug use in adolescents. However, most prevention programs are not effective and there are no general criteria available for deciding which program is effective and which is not. In this systematic review of the literature, the current scientific knowledge about which characteristics determine the effectiveness of drug prevention programs is examined. Three types of studies are reviewed: meta-analyses (3 studies were included), studies examining mediating variables of interventions (6 studies), and studies directly comparing prevention programs with or without specific characteristics (4 studies on boosters, 12 on peer- versus adult-led programs, and 5 on adding community interventions to school programs). Seven evidence-based quality criteria were formulated: the effects of a program should have been proven; interactive delivery methods are superior; the “social influence model” is the best we have; focus on norms, commitment not to use, and intentions not to use; adding community interventions increases effects; the use of peer leaders is better; and adding life skills to programs may strengthen effects.","author":[{"dropping-particle":"","family":"Cuijpers","given":"Pim","non-dropping-particle":"","parse-names":false,"suffix":""}],"container-title":"Addictive Behaviors","id":"ITEM-1","issue":"6","issued":{"date-parts":[["2002"]]},"page":"1009-1023","title":"Effective ingredients of school-based drug prevention programs: A systematic review","type":"article-journal","volume":"27"},"uris":["http://www.mendeley.com/documents/?uuid=e31f7207-1275-43ea-8a0d-bd7d3e3bcbb5"]},{"id":"ITEM-2","itemData":{"ISSN":"2211-3355","abstract":"The study aimed to investigate if the school-based social norms intervention The GOOD Life was effective in reducing misperceptions, heavy alcohol use and alcohol-related harms among Danish pupils aged 13-17 years. In total 38 schools were included in a cluster-randomised controlled trial and allocated to either intervention (n = 641) or control group (n = 714) during 2015/2016. Both groups completed an online survey before the intervention and 3 months after baseline. The GOOD Life intervention provided normative feedback tailored for each school-grade using three communication channels: classroom sessions, posters and web application. Outcome measures were overestimation of peers' lifetime binge drinking, binge drinking (5 or more drinks on one occasion) and alcohol-related harms. Intervention effects at follow-up were examined using multilevel logistic regression models. Pupils in the intervention group were less likely to overestimate peers' lifetime binge drinking compared to those in the control group (OR: 0.52, 95%CI: 0.33-0.83) and were less likely to report two or more alcohol-related harms (OR: 0.59, 95%CI: 0.37-0.93). Overall, no significant effect of the intervention was found on binge drinking. However, among pupils stating it would be ok, if they drank more (n = 296), a preventive effect was found on binge drinking four or more times during the last 30 days (OR: 0.37, 95%CI: 0.15-0.95). Additionally, the intervention effect on overestimation was higher among pupils who reported binge drinking at baseline. Receiving the intervention had a positive effect on norm perceptions and alcohol-related harms. We also found that the intervention effect differed by baseline status of alcohol use.","author":[{"dropping-particle":"","family":"Vallentin-Holbech","given":"Lotte","non-dropping-particle":"","parse-names":false,"suffix":""},{"dropping-particle":"","family":"Rasmussen","given":"Birthe Marie","non-dropping-particle":"","parse-names":false,"suffix":""},{"dropping-particle":"","family":"Stock","given":"Christiane","non-dropping-particle":"","parse-names":false,"suffix":""}],"container-title":"Preventive medicine reports","id":"ITEM-2","issued":{"date-parts":[["2018","10","28"]]},"language":"eng","page":"304-311","publisher":"Elsevier","title":"Effects of the social norms intervention The GOOD Life on norm perceptions, binge drinking and alcohol-related harms: A cluster-randomised controlled trial","type":"article-journal","volume":"12"},"uris":["http://www.mendeley.com/documents/?uuid=d14f1680-42aa-4cdf-a003-eb1aa0293b67"]}],"mendeley":{"formattedCitation":"(Cuijpers, 2002; Vallentin-Holbech et al., 2018)","plainTextFormattedCitation":"(Cuijpers, 2002; Vallentin-Holbech et al., 2018)","previouslyFormattedCitation":"(Cuijpers, 2002; Vallentin-Holbech et al., 2018)"},"properties":{"noteIndex":0},"schema":"https://github.com/citation-style-language/schema/raw/master/csl-citation.json"}</w:instrText>
      </w:r>
      <w:r w:rsidR="00C365EF" w:rsidRPr="00E20B83">
        <w:fldChar w:fldCharType="separate"/>
      </w:r>
      <w:r w:rsidR="00C365EF" w:rsidRPr="00E20B83">
        <w:rPr>
          <w:noProof/>
        </w:rPr>
        <w:t>(Cuijpers, 2002; Vallentin-Holbech et al., 2018)</w:t>
      </w:r>
      <w:r w:rsidR="00C365EF" w:rsidRPr="00E20B83">
        <w:fldChar w:fldCharType="end"/>
      </w:r>
      <w:r w:rsidR="00C365EF" w:rsidRPr="00E20B83">
        <w:t>.</w:t>
      </w:r>
      <w:r w:rsidR="00C365EF" w:rsidRPr="00E20B83">
        <w:rPr>
          <w:shd w:val="clear" w:color="auto" w:fill="FFFFFF"/>
        </w:rPr>
        <w:t xml:space="preserve"> </w:t>
      </w:r>
      <w:r w:rsidR="2AFCF307" w:rsidRPr="00E20B83">
        <w:t xml:space="preserve">The SNA messages </w:t>
      </w:r>
      <w:r w:rsidR="0DB7EB28" w:rsidRPr="00E20B83">
        <w:t xml:space="preserve">to be included on the poster </w:t>
      </w:r>
      <w:r w:rsidR="2AFCF307" w:rsidRPr="00E20B83">
        <w:t>were phrased to</w:t>
      </w:r>
      <w:r w:rsidR="40197051" w:rsidRPr="00E20B83">
        <w:t xml:space="preserve"> </w:t>
      </w:r>
      <w:r w:rsidR="4C1C6AC9" w:rsidRPr="00E20B83">
        <w:t>demonstrate</w:t>
      </w:r>
      <w:r w:rsidR="40197051" w:rsidRPr="00E20B83">
        <w:t xml:space="preserve"> the three most-pronounced discrepancies between </w:t>
      </w:r>
      <w:r w:rsidR="0EB5FA06" w:rsidRPr="00E20B83">
        <w:t xml:space="preserve">the </w:t>
      </w:r>
      <w:r w:rsidR="40197051" w:rsidRPr="00E20B83">
        <w:t xml:space="preserve">perceived and actual snacking norm for </w:t>
      </w:r>
      <w:r w:rsidR="628516AE" w:rsidRPr="00E20B83">
        <w:t>boys and girls</w:t>
      </w:r>
      <w:r w:rsidR="40197051" w:rsidRPr="00E20B83">
        <w:t>.</w:t>
      </w:r>
      <w:r w:rsidR="5AADC4A8" w:rsidRPr="00E20B83">
        <w:t xml:space="preserve"> </w:t>
      </w:r>
      <w:r w:rsidR="467F8ACE" w:rsidRPr="00E20B83">
        <w:t xml:space="preserve">Wording used for the SNA feedback messages was recommended by </w:t>
      </w:r>
      <w:r w:rsidR="00475ECB" w:rsidRPr="00E20B83">
        <w:fldChar w:fldCharType="begin" w:fldLock="1"/>
      </w:r>
      <w:r w:rsidR="001B0F87" w:rsidRPr="00E20B83">
        <w:instrText>ADDIN CSL_CITATION {"citationItems":[{"id":"ITEM-1","itemData":{"ISBN":"078796459X","author":[{"dropping-particle":"","family":"Perkins","given":"H Wesley","non-dropping-particle":"","parse-names":false,"suffix":""}],"id":"ITEM-1","issued":{"date-parts":[["2003"]]},"publisher":"John Wiley &amp; Sons","title":"The social norms approach to preventing school and college age substance abuse: A handbook for educators, counselors, and clinicians","type":"book"},"uris":["http://www.mendeley.com/documents/?uuid=8b88ec0c-34aa-4e5a-a06b-ab78a7f060a7"]}],"mendeley":{"formattedCitation":"(H Wesley Perkins, 2003)","manualFormatting":"Perkins (2003)","plainTextFormattedCitation":"(H Wesley Perkins, 2003)","previouslyFormattedCitation":"(H Wesley Perkins, 2003)"},"properties":{"noteIndex":0},"schema":"https://github.com/citation-style-language/schema/raw/master/csl-citation.json"}</w:instrText>
      </w:r>
      <w:r w:rsidR="00475ECB" w:rsidRPr="00E20B83">
        <w:fldChar w:fldCharType="separate"/>
      </w:r>
      <w:r w:rsidR="467F8ACE" w:rsidRPr="00E20B83">
        <w:rPr>
          <w:noProof/>
        </w:rPr>
        <w:t>Perkins (2003)</w:t>
      </w:r>
      <w:r w:rsidR="00475ECB" w:rsidRPr="00E20B83">
        <w:fldChar w:fldCharType="end"/>
      </w:r>
      <w:r w:rsidR="467F8ACE" w:rsidRPr="00E20B83">
        <w:t xml:space="preserve"> and has been adapted for use by other SNA intervention studies </w:t>
      </w:r>
      <w:r w:rsidR="00475ECB" w:rsidRPr="00E20B83">
        <w:fldChar w:fldCharType="begin" w:fldLock="1"/>
      </w:r>
      <w:r w:rsidR="001B0F87" w:rsidRPr="00E20B83">
        <w:instrText>ADDIN CSL_CITATION {"citationItems":[{"id":"ITEM-1","itemData":{"ISSN":"2211-3355","abstract":"The study aimed to investigate if the school-based social norms intervention The GOOD Life was effective in reducing misperceptions, heavy alcohol use and alcohol-related harms among Danish pupils aged 13-17 years. In total 38 schools were included in a cluster-randomised controlled trial and allocated to either intervention (n = 641) or control group (n = 714) during 2015/2016. Both groups completed an online survey before the intervention and 3 months after baseline. The GOOD Life intervention provided normative feedback tailored for each school-grade using three communication channels: classroom sessions, posters and web application. Outcome measures were overestimation of peers' lifetime binge drinking, binge drinking (5 or more drinks on one occasion) and alcohol-related harms. Intervention effects at follow-up were examined using multilevel logistic regression models. Pupils in the intervention group were less likely to overestimate peers' lifetime binge drinking compared to those in the control group (OR: 0.52, 95%CI: 0.33-0.83) and were less likely to report two or more alcohol-related harms (OR: 0.59, 95%CI: 0.37-0.93). Overall, no significant effect of the intervention was found on binge drinking. However, among pupils stating it would be ok, if they drank more (n = 296), a preventive effect was found on binge drinking four or more times during the last 30 days (OR: 0.37, 95%CI: 0.15-0.95). Additionally, the intervention effect on overestimation was higher among pupils who reported binge drinking at baseline. Receiving the intervention had a positive effect on norm perceptions and alcohol-related harms. We also found that the intervention effect differed by baseline status of alcohol use.","author":[{"dropping-particle":"","family":"Vallentin-Holbech","given":"Lotte","non-dropping-particle":"","parse-names":false,"suffix":""},{"dropping-particle":"","family":"Rasmussen","given":"Birthe Marie","non-dropping-particle":"","parse-names":false,"suffix":""},{"dropping-particle":"","family":"Stock","given":"Christiane","non-dropping-particle":"","parse-names":false,"suffix":""}],"container-title":"Preventive medicine reports","id":"ITEM-1","issued":{"date-parts":[["2018","10","28"]]},"language":"eng","page":"304-311","publisher":"Elsevier","title":"Effects of the social norms intervention The GOOD Life on norm perceptions, binge drinking and alcohol-related harms: A cluster-randomised controlled trial","type":"article-journal","volume":"12"},"uris":["http://www.mendeley.com/documents/?uuid=d14f1680-42aa-4cdf-a003-eb1aa0293b67"]},{"id":"ITEM-2","itemData":{"ISSN":"1368-4302","author":[{"dropping-particle":"","family":"Neighbors","given":"Clayton","non-dropping-particle":"","parse-names":false,"suffix":""},{"dropping-particle":"","family":"Jensen","given":"Megan","non-dropping-particle":"","parse-names":false,"suffix":""},{"dropping-particle":"","family":"Tidwell","given":"Judy","non-dropping-particle":"","parse-names":false,"suffix":""},{"dropping-particle":"","family":"Walter","given":"Theresa","non-dropping-particle":"","parse-names":false,"suffix":""},{"dropping-particle":"","family":"Fossos","given":"Nicole","non-dropping-particle":"","parse-names":false,"suffix":""},{"dropping-particle":"","family":"Lewis","given":"Melissa A","non-dropping-particle":"","parse-names":false,"suffix":""}],"container-title":"Group Processes &amp; Intergroup Relations","id":"ITEM-2","issue":"5","issued":{"date-parts":[["2011"]]},"page":"651-669","publisher":"Sage Publications Sage UK: London, England","title":"Social-norms interventions for light and nondrinking students","type":"article-journal","volume":"14"},"uris":["http://www.mendeley.com/documents/?uuid=a3c78c1c-7b7f-49b8-abde-ee58a91d07df"]}],"mendeley":{"formattedCitation":"(Neighbors et al., 2011; Vallentin-Holbech et al., 2018)","plainTextFormattedCitation":"(Neighbors et al., 2011; Vallentin-Holbech et al., 2018)","previouslyFormattedCitation":"(Neighbors et al., 2011; Vallentin-Holbech et al., 2018)"},"properties":{"noteIndex":0},"schema":"https://github.com/citation-style-language/schema/raw/master/csl-citation.json"}</w:instrText>
      </w:r>
      <w:r w:rsidR="00475ECB" w:rsidRPr="00E20B83">
        <w:fldChar w:fldCharType="separate"/>
      </w:r>
      <w:r w:rsidR="00575E67" w:rsidRPr="00E20B83">
        <w:rPr>
          <w:noProof/>
        </w:rPr>
        <w:t>(Neighbors et al., 2011; Vallentin-Holbech et al., 2018)</w:t>
      </w:r>
      <w:r w:rsidR="00475ECB" w:rsidRPr="00E20B83">
        <w:fldChar w:fldCharType="end"/>
      </w:r>
      <w:r w:rsidR="467F8ACE" w:rsidRPr="00E20B83">
        <w:t xml:space="preserve">. </w:t>
      </w:r>
      <w:r w:rsidR="5AADC4A8" w:rsidRPr="00E20B83">
        <w:t>An example</w:t>
      </w:r>
      <w:r w:rsidR="628516AE" w:rsidRPr="00E20B83">
        <w:t xml:space="preserve"> </w:t>
      </w:r>
      <w:r w:rsidR="5AADC4A8" w:rsidRPr="00E20B83">
        <w:t xml:space="preserve">message: </w:t>
      </w:r>
      <w:r w:rsidR="3BE31EE2" w:rsidRPr="00E20B83">
        <w:t xml:space="preserve">perceived </w:t>
      </w:r>
      <w:r w:rsidR="00B04F6C" w:rsidRPr="00E20B83">
        <w:t xml:space="preserve">descriptive </w:t>
      </w:r>
      <w:r w:rsidR="06977467" w:rsidRPr="00E20B83">
        <w:t>norm</w:t>
      </w:r>
      <w:r w:rsidR="628516AE" w:rsidRPr="00E20B83">
        <w:t>,</w:t>
      </w:r>
      <w:r w:rsidR="3754ABE4" w:rsidRPr="00E20B83">
        <w:t xml:space="preserve"> </w:t>
      </w:r>
      <w:r w:rsidR="5AADC4A8" w:rsidRPr="00E20B83">
        <w:rPr>
          <w:i/>
          <w:iCs/>
        </w:rPr>
        <w:t xml:space="preserve">“Did you know </w:t>
      </w:r>
      <w:r w:rsidR="5AADC4A8" w:rsidRPr="00E20B83">
        <w:rPr>
          <w:rFonts w:eastAsia="Calibri"/>
          <w:b/>
          <w:bCs/>
          <w:i/>
          <w:iCs/>
          <w:u w:val="double"/>
        </w:rPr>
        <w:t>58%</w:t>
      </w:r>
      <w:r w:rsidR="5AADC4A8" w:rsidRPr="00E20B83">
        <w:rPr>
          <w:rFonts w:eastAsia="Calibri"/>
          <w:b/>
          <w:bCs/>
          <w:i/>
          <w:iCs/>
        </w:rPr>
        <w:t xml:space="preserve"> of girls</w:t>
      </w:r>
      <w:r w:rsidR="5AADC4A8" w:rsidRPr="00E20B83">
        <w:rPr>
          <w:i/>
          <w:iCs/>
        </w:rPr>
        <w:t xml:space="preserve"> think most other girls at</w:t>
      </w:r>
      <w:r w:rsidR="5AADC4A8" w:rsidRPr="00E20B83">
        <w:rPr>
          <w:rFonts w:eastAsia="Calibri"/>
          <w:i/>
          <w:iCs/>
        </w:rPr>
        <w:t xml:space="preserve"> </w:t>
      </w:r>
      <w:r w:rsidR="5AADC4A8" w:rsidRPr="00E20B83">
        <w:rPr>
          <w:rFonts w:eastAsia="Calibri"/>
        </w:rPr>
        <w:t>[name of school]</w:t>
      </w:r>
      <w:r w:rsidR="5AADC4A8" w:rsidRPr="00E20B83">
        <w:rPr>
          <w:rFonts w:eastAsia="Calibri"/>
          <w:i/>
          <w:iCs/>
        </w:rPr>
        <w:t xml:space="preserve"> </w:t>
      </w:r>
      <w:r w:rsidR="5AADC4A8" w:rsidRPr="00E20B83">
        <w:rPr>
          <w:i/>
          <w:iCs/>
        </w:rPr>
        <w:t xml:space="preserve">eat biscuits </w:t>
      </w:r>
      <w:r w:rsidR="5AADC4A8" w:rsidRPr="00E20B83">
        <w:rPr>
          <w:b/>
          <w:bCs/>
          <w:i/>
          <w:iCs/>
          <w:u w:val="double"/>
        </w:rPr>
        <w:t>4+ times in a week</w:t>
      </w:r>
      <w:r w:rsidR="5AADC4A8" w:rsidRPr="00E20B83">
        <w:rPr>
          <w:i/>
          <w:iCs/>
          <w:u w:val="double"/>
        </w:rPr>
        <w:t>?</w:t>
      </w:r>
      <w:r w:rsidR="5AADC4A8" w:rsidRPr="00E20B83">
        <w:rPr>
          <w:u w:val="double"/>
        </w:rPr>
        <w:t>”</w:t>
      </w:r>
      <w:r w:rsidR="628516AE" w:rsidRPr="00E20B83">
        <w:rPr>
          <w:u w:val="double"/>
        </w:rPr>
        <w:t>;</w:t>
      </w:r>
      <w:r w:rsidR="4C256028" w:rsidRPr="00E20B83">
        <w:rPr>
          <w:u w:val="double"/>
        </w:rPr>
        <w:t xml:space="preserve"> </w:t>
      </w:r>
      <w:r w:rsidR="628516AE" w:rsidRPr="00E20B83">
        <w:rPr>
          <w:rFonts w:eastAsia="Calibri"/>
        </w:rPr>
        <w:t>a</w:t>
      </w:r>
      <w:r w:rsidR="3754ABE4" w:rsidRPr="00E20B83">
        <w:rPr>
          <w:rFonts w:eastAsia="Calibri"/>
        </w:rPr>
        <w:t>ctual</w:t>
      </w:r>
      <w:r w:rsidR="5243B615" w:rsidRPr="00E20B83">
        <w:rPr>
          <w:rFonts w:eastAsia="Calibri"/>
        </w:rPr>
        <w:t xml:space="preserve"> </w:t>
      </w:r>
      <w:r w:rsidR="00B04F6C" w:rsidRPr="00E20B83">
        <w:rPr>
          <w:rFonts w:eastAsia="Calibri"/>
        </w:rPr>
        <w:t xml:space="preserve">descriptive </w:t>
      </w:r>
      <w:r w:rsidR="4C256028" w:rsidRPr="00E20B83">
        <w:rPr>
          <w:rFonts w:eastAsia="Calibri"/>
        </w:rPr>
        <w:t xml:space="preserve">group </w:t>
      </w:r>
      <w:r w:rsidR="5243B615" w:rsidRPr="00E20B83">
        <w:rPr>
          <w:rFonts w:eastAsia="Calibri"/>
        </w:rPr>
        <w:t>norm</w:t>
      </w:r>
      <w:r w:rsidR="628516AE" w:rsidRPr="00E20B83">
        <w:rPr>
          <w:rFonts w:eastAsia="Calibri"/>
        </w:rPr>
        <w:t>,</w:t>
      </w:r>
      <w:r w:rsidR="5AADC4A8" w:rsidRPr="00E20B83">
        <w:rPr>
          <w:rFonts w:eastAsia="Calibri"/>
        </w:rPr>
        <w:t xml:space="preserve"> “</w:t>
      </w:r>
      <w:r w:rsidR="5AADC4A8" w:rsidRPr="00E20B83">
        <w:rPr>
          <w:i/>
          <w:iCs/>
        </w:rPr>
        <w:t xml:space="preserve">Fact, </w:t>
      </w:r>
      <w:r w:rsidR="5AADC4A8" w:rsidRPr="00E20B83">
        <w:rPr>
          <w:b/>
          <w:bCs/>
          <w:i/>
          <w:iCs/>
          <w:u w:val="double"/>
        </w:rPr>
        <w:t>69% of girls</w:t>
      </w:r>
      <w:r w:rsidR="5AADC4A8" w:rsidRPr="00E20B83">
        <w:rPr>
          <w:i/>
          <w:iCs/>
        </w:rPr>
        <w:t xml:space="preserve"> at</w:t>
      </w:r>
      <w:r w:rsidR="5AADC4A8" w:rsidRPr="00E20B83">
        <w:t xml:space="preserve"> </w:t>
      </w:r>
      <w:r w:rsidR="5AADC4A8" w:rsidRPr="00E20B83">
        <w:rPr>
          <w:rFonts w:eastAsia="Calibri"/>
        </w:rPr>
        <w:t>[name of school]</w:t>
      </w:r>
      <w:r w:rsidR="5AADC4A8" w:rsidRPr="00E20B83">
        <w:rPr>
          <w:rFonts w:eastAsia="Calibri"/>
          <w:i/>
          <w:iCs/>
        </w:rPr>
        <w:t xml:space="preserve"> </w:t>
      </w:r>
      <w:r w:rsidR="5AADC4A8" w:rsidRPr="00E20B83">
        <w:rPr>
          <w:i/>
          <w:iCs/>
        </w:rPr>
        <w:t>eat biscuits</w:t>
      </w:r>
      <w:r w:rsidR="5AADC4A8" w:rsidRPr="00E20B83">
        <w:rPr>
          <w:b/>
          <w:bCs/>
          <w:i/>
          <w:iCs/>
          <w:u w:val="double"/>
        </w:rPr>
        <w:t xml:space="preserve"> less than 3 times in a week</w:t>
      </w:r>
      <w:r w:rsidR="5AADC4A8" w:rsidRPr="00E20B83">
        <w:rPr>
          <w:i/>
          <w:iCs/>
          <w:u w:val="double"/>
        </w:rPr>
        <w:t>.”</w:t>
      </w:r>
      <w:r w:rsidR="76A8EA43" w:rsidRPr="00E20B83">
        <w:rPr>
          <w:i/>
          <w:iCs/>
        </w:rPr>
        <w:t xml:space="preserve"> </w:t>
      </w:r>
      <w:r w:rsidR="76A8EA43" w:rsidRPr="00E20B83">
        <w:t>Percentages were also communicated using pictorial representations to aid in students’ understanding</w:t>
      </w:r>
      <w:r w:rsidR="00B15BD4" w:rsidRPr="00E20B83">
        <w:t xml:space="preserve"> based on</w:t>
      </w:r>
      <w:r w:rsidR="5665B63D" w:rsidRPr="00E20B83">
        <w:t xml:space="preserve"> </w:t>
      </w:r>
      <w:r w:rsidR="5D56BF10" w:rsidRPr="00E20B83">
        <w:t>recommend</w:t>
      </w:r>
      <w:r w:rsidR="5665B63D" w:rsidRPr="00E20B83">
        <w:t>ation</w:t>
      </w:r>
      <w:r w:rsidR="00B15BD4" w:rsidRPr="00E20B83">
        <w:t>s</w:t>
      </w:r>
      <w:r w:rsidR="5665B63D" w:rsidRPr="00E20B83">
        <w:t xml:space="preserve"> made by the advisory group</w:t>
      </w:r>
      <w:r w:rsidR="616FF6AB" w:rsidRPr="00E20B83">
        <w:t xml:space="preserve"> (Appendix 2)</w:t>
      </w:r>
      <w:r w:rsidR="5C75EF92" w:rsidRPr="00E20B83">
        <w:t>.</w:t>
      </w:r>
      <w:r w:rsidR="595158E5" w:rsidRPr="00E20B83">
        <w:t xml:space="preserve"> To ensure students had read and engaged with the SNA feedback, towards the end of the session students were asked in their small groups to briefly present their posters to the rest of the groups, </w:t>
      </w:r>
      <w:r w:rsidR="19F94826" w:rsidRPr="00E20B83">
        <w:t xml:space="preserve">with the following </w:t>
      </w:r>
      <w:r w:rsidR="6DA04E88" w:rsidRPr="00E20B83">
        <w:t>questions</w:t>
      </w:r>
      <w:r w:rsidR="595158E5" w:rsidRPr="00E20B83">
        <w:t xml:space="preserve">: </w:t>
      </w:r>
      <w:r w:rsidR="595158E5" w:rsidRPr="00E20B83">
        <w:rPr>
          <w:i/>
          <w:iCs/>
        </w:rPr>
        <w:t>‘W</w:t>
      </w:r>
      <w:r w:rsidR="595158E5" w:rsidRPr="00E20B83">
        <w:rPr>
          <w:rFonts w:eastAsia="Calibri"/>
          <w:i/>
          <w:iCs/>
        </w:rPr>
        <w:t>hy did they design the poster in that way?’</w:t>
      </w:r>
      <w:r w:rsidR="765C0C5C" w:rsidRPr="00E20B83">
        <w:rPr>
          <w:i/>
          <w:iCs/>
        </w:rPr>
        <w:t xml:space="preserve">, </w:t>
      </w:r>
      <w:r w:rsidR="595158E5" w:rsidRPr="00E20B83">
        <w:rPr>
          <w:i/>
          <w:iCs/>
        </w:rPr>
        <w:t>‘</w:t>
      </w:r>
      <w:r w:rsidR="595158E5" w:rsidRPr="00E20B83">
        <w:rPr>
          <w:rFonts w:eastAsia="Calibri"/>
          <w:i/>
          <w:iCs/>
        </w:rPr>
        <w:t>Was any of the information surprising to them?’</w:t>
      </w:r>
      <w:r w:rsidR="09509EF2" w:rsidRPr="00E20B83">
        <w:rPr>
          <w:rFonts w:eastAsia="Calibri"/>
          <w:i/>
          <w:iCs/>
        </w:rPr>
        <w:t xml:space="preserve">, </w:t>
      </w:r>
      <w:r w:rsidR="3F03F095" w:rsidRPr="00E20B83">
        <w:rPr>
          <w:rFonts w:eastAsia="Calibri"/>
          <w:i/>
          <w:iCs/>
        </w:rPr>
        <w:t>and ‘</w:t>
      </w:r>
      <w:r w:rsidR="595158E5" w:rsidRPr="00E20B83">
        <w:rPr>
          <w:rFonts w:eastAsia="Calibri"/>
          <w:i/>
          <w:iCs/>
        </w:rPr>
        <w:t>Did they learn something new?’</w:t>
      </w:r>
      <w:r w:rsidR="00691865" w:rsidRPr="00E20B83">
        <w:rPr>
          <w:rFonts w:eastAsia="Calibri"/>
          <w:i/>
          <w:iCs/>
        </w:rPr>
        <w:t>.</w:t>
      </w:r>
      <w:r w:rsidR="595158E5" w:rsidRPr="00E20B83">
        <w:rPr>
          <w:rFonts w:eastAsia="Calibri"/>
          <w:i/>
          <w:iCs/>
        </w:rPr>
        <w:t xml:space="preserve"> </w:t>
      </w:r>
    </w:p>
    <w:p w14:paraId="574EB6A2" w14:textId="69B0A827" w:rsidR="002468D9" w:rsidRPr="00E20B83" w:rsidRDefault="595158E5" w:rsidP="1732F1E4">
      <w:pPr>
        <w:spacing w:line="480" w:lineRule="auto"/>
        <w:ind w:firstLine="720"/>
        <w:jc w:val="both"/>
      </w:pPr>
      <w:r w:rsidRPr="00E20B83">
        <w:rPr>
          <w:rFonts w:eastAsia="Calibri"/>
        </w:rPr>
        <w:t xml:space="preserve">To increase exposure </w:t>
      </w:r>
      <w:r w:rsidR="671EBBE0" w:rsidRPr="00E20B83">
        <w:rPr>
          <w:rFonts w:eastAsia="Calibri"/>
        </w:rPr>
        <w:t>to</w:t>
      </w:r>
      <w:r w:rsidR="529C5AE3" w:rsidRPr="00E20B83">
        <w:rPr>
          <w:rFonts w:eastAsia="Calibri"/>
        </w:rPr>
        <w:t xml:space="preserve"> </w:t>
      </w:r>
      <w:r w:rsidRPr="00E20B83">
        <w:rPr>
          <w:rFonts w:eastAsia="Calibri"/>
        </w:rPr>
        <w:t>and engagement with the SNA feedback, a prize-based competition for the best poster</w:t>
      </w:r>
      <w:r w:rsidR="7DAFFB48" w:rsidRPr="00E20B83">
        <w:rPr>
          <w:rFonts w:eastAsia="Calibri"/>
        </w:rPr>
        <w:t xml:space="preserve"> was held</w:t>
      </w:r>
      <w:r w:rsidR="009C3090" w:rsidRPr="00E20B83">
        <w:rPr>
          <w:rFonts w:eastAsia="Calibri"/>
        </w:rPr>
        <w:t xml:space="preserve"> and students voted for the best poster from their session</w:t>
      </w:r>
      <w:r w:rsidRPr="00E20B83">
        <w:rPr>
          <w:rFonts w:eastAsia="Calibri"/>
        </w:rPr>
        <w:t>. The</w:t>
      </w:r>
      <w:r w:rsidRPr="00E20B83">
        <w:t xml:space="preserve"> seven best posters (one from each session) were then displayed in the school in a location that Year 7 students frequented throughout the day. One month after the posters were display</w:t>
      </w:r>
      <w:r w:rsidR="324FC26A" w:rsidRPr="00E20B83">
        <w:t>ed</w:t>
      </w:r>
      <w:r w:rsidRPr="00E20B83">
        <w:t xml:space="preserve">, the advisory panel </w:t>
      </w:r>
      <w:r w:rsidRPr="00E20B83">
        <w:lastRenderedPageBreak/>
        <w:t xml:space="preserve">designed </w:t>
      </w:r>
      <w:r w:rsidR="628516AE" w:rsidRPr="00E20B83">
        <w:t>a short PowerPoint presentation</w:t>
      </w:r>
      <w:r w:rsidRPr="00E20B83">
        <w:t xml:space="preserve"> (exhibiting the seven best posters) to each class that had participated in a poster-making session which facilitated a class discussion (asking students to consider w</w:t>
      </w:r>
      <w:r w:rsidRPr="00E20B83">
        <w:rPr>
          <w:rFonts w:eastAsia="Calibri"/>
        </w:rPr>
        <w:t>hich poster: displayed the information clearly; was the most eye-catching; and was the easiest to read and understand)</w:t>
      </w:r>
      <w:r w:rsidRPr="00E20B83">
        <w:t>. Each class voted for the best poster and votes were totalled to give an overall winner</w:t>
      </w:r>
      <w:r w:rsidR="5AEA1A73" w:rsidRPr="00E20B83">
        <w:t xml:space="preserve"> for the </w:t>
      </w:r>
      <w:r w:rsidR="36376931" w:rsidRPr="00E20B83">
        <w:t>competition</w:t>
      </w:r>
      <w:r w:rsidR="671EBBE0" w:rsidRPr="00E20B83">
        <w:t>;</w:t>
      </w:r>
      <w:r w:rsidR="36376931" w:rsidRPr="00E20B83">
        <w:t xml:space="preserve"> the</w:t>
      </w:r>
      <w:r w:rsidR="2AFAE5DD" w:rsidRPr="00E20B83">
        <w:t xml:space="preserve"> winning students received shopping voucher</w:t>
      </w:r>
      <w:r w:rsidR="6F6764CA" w:rsidRPr="00E20B83">
        <w:t>s</w:t>
      </w:r>
      <w:r w:rsidRPr="00E20B83">
        <w:t>.</w:t>
      </w:r>
    </w:p>
    <w:p w14:paraId="37BE082A" w14:textId="77777777" w:rsidR="0065485B" w:rsidRPr="00E20B83" w:rsidRDefault="0065485B" w:rsidP="00421580">
      <w:pPr>
        <w:spacing w:line="480" w:lineRule="auto"/>
        <w:rPr>
          <w:rFonts w:cstheme="minorHAnsi"/>
        </w:rPr>
      </w:pPr>
    </w:p>
    <w:p w14:paraId="3FCD75D5" w14:textId="3B7FFA9C" w:rsidR="00475ECB" w:rsidRPr="00E20B83" w:rsidRDefault="00475ECB" w:rsidP="00421580">
      <w:pPr>
        <w:spacing w:line="480" w:lineRule="auto"/>
        <w:rPr>
          <w:rFonts w:cstheme="minorHAnsi"/>
        </w:rPr>
      </w:pPr>
      <w:r w:rsidRPr="00E20B83">
        <w:rPr>
          <w:rFonts w:cstheme="minorHAnsi"/>
        </w:rPr>
        <w:t xml:space="preserve">Analysis </w:t>
      </w:r>
      <w:r w:rsidR="0021002E" w:rsidRPr="00E20B83">
        <w:rPr>
          <w:rFonts w:cstheme="minorHAnsi"/>
        </w:rPr>
        <w:t>plan</w:t>
      </w:r>
    </w:p>
    <w:p w14:paraId="200A0C77" w14:textId="14ADAC1F" w:rsidR="00931C5F" w:rsidRPr="00E20B83" w:rsidRDefault="23E28074" w:rsidP="1732F1E4">
      <w:pPr>
        <w:spacing w:line="480" w:lineRule="auto"/>
        <w:jc w:val="both"/>
      </w:pPr>
      <w:r w:rsidRPr="00E20B83">
        <w:t xml:space="preserve">Normative </w:t>
      </w:r>
      <w:r w:rsidR="1B8119B1" w:rsidRPr="00E20B83">
        <w:t>mis</w:t>
      </w:r>
      <w:r w:rsidR="38C79FA6" w:rsidRPr="00E20B83">
        <w:t>perceptions</w:t>
      </w:r>
      <w:r w:rsidR="2156865A" w:rsidRPr="00E20B83">
        <w:t xml:space="preserve"> of unhealthy snacking behaviour</w:t>
      </w:r>
      <w:r w:rsidR="55EF45C1" w:rsidRPr="00E20B83">
        <w:t xml:space="preserve"> </w:t>
      </w:r>
      <w:r w:rsidR="3B302C6D" w:rsidRPr="00E20B83">
        <w:t xml:space="preserve">were calculated by subtracting </w:t>
      </w:r>
      <w:r w:rsidR="54B1AF60" w:rsidRPr="00E20B83">
        <w:t xml:space="preserve">the </w:t>
      </w:r>
      <w:r w:rsidR="4C0DD82B" w:rsidRPr="00E20B83">
        <w:t>median of self-reported unhealthy snacking behaviour of the group (school/</w:t>
      </w:r>
      <w:r w:rsidR="458DEBC1" w:rsidRPr="00E20B83">
        <w:t>sex</w:t>
      </w:r>
      <w:r w:rsidR="4C0DD82B" w:rsidRPr="00E20B83">
        <w:t xml:space="preserve"> specific) (actual norm) from each student’s reported perception of peers’ unhealthy snacking behaviour (descriptive norm) </w:t>
      </w:r>
      <w:r w:rsidR="00A85581" w:rsidRPr="00E20B83">
        <w:fldChar w:fldCharType="begin" w:fldLock="1"/>
      </w:r>
      <w:r w:rsidR="001B0F87" w:rsidRPr="00E20B83">
        <w:instrText>ADDIN CSL_CITATION {"citationItems":[{"id":"ITEM-1","itemData":{"ISSN":"0002-8223","author":[{"dropping-particle":"","family":"Perkins","given":"Jessica M","non-dropping-particle":"","parse-names":false,"suffix":""},{"dropping-particle":"","family":"Perkins","given":"H Wesley","non-dropping-particle":"","parse-names":false,"suffix":""},{"dropping-particle":"","family":"Craig","given":"David W","non-dropping-particle":"","parse-names":false,"suffix":""}],"container-title":"Journal of the American Dietetic Association","id":"ITEM-1","issue":"12","issued":{"date-parts":[["2010"]]},"page":"1916-1921","publisher":"Elsevier","title":"Misperceptions of peer norms as a risk factor for sugar-sweetened beverage consumption among secondary school students","type":"article-journal","volume":"110"},"uris":["http://www.mendeley.com/documents/?uuid=057ae4b5-514d-47a6-bfd8-bd60f5e335ea"]}],"mendeley":{"formattedCitation":"(J. M. Perkins et al., 2010)","manualFormatting":"(Perkins et al., 2010)","plainTextFormattedCitation":"(J. M. Perkins et al., 2010)","previouslyFormattedCitation":"(J. M. Perkins et al., 2010)"},"properties":{"noteIndex":0},"schema":"https://github.com/citation-style-language/schema/raw/master/csl-citation.json"}</w:instrText>
      </w:r>
      <w:r w:rsidR="00A85581" w:rsidRPr="00E20B83">
        <w:fldChar w:fldCharType="separate"/>
      </w:r>
      <w:r w:rsidR="4C0DD82B" w:rsidRPr="00E20B83">
        <w:rPr>
          <w:noProof/>
        </w:rPr>
        <w:t>(Perkins et al., 2010)</w:t>
      </w:r>
      <w:r w:rsidR="00A85581" w:rsidRPr="00E20B83">
        <w:fldChar w:fldCharType="end"/>
      </w:r>
      <w:r w:rsidR="4C0DD82B" w:rsidRPr="00E20B83">
        <w:t xml:space="preserve">. A positive score indicated that students perceived peers to consume the unhealthy snacks more often than the reported group norm. </w:t>
      </w:r>
      <w:r w:rsidR="6B57905A" w:rsidRPr="00E20B83">
        <w:t>M</w:t>
      </w:r>
      <w:r w:rsidR="4C0DD82B" w:rsidRPr="00E20B83">
        <w:t>isperceptions of peers’ snacking attitudes were calculated by subtracting the median score of self-reported attitude of the group (school/</w:t>
      </w:r>
      <w:r w:rsidR="4C050128" w:rsidRPr="00E20B83">
        <w:t>sex</w:t>
      </w:r>
      <w:r w:rsidR="4C0DD82B" w:rsidRPr="00E20B83">
        <w:t xml:space="preserve"> specific) (actual norm) from each student’s reported perception score of peers’ attitudes (injunctive norm) </w:t>
      </w:r>
      <w:r w:rsidR="00A85581" w:rsidRPr="00E20B83">
        <w:fldChar w:fldCharType="begin" w:fldLock="1"/>
      </w:r>
      <w:r w:rsidR="001B0F87" w:rsidRPr="00E20B83">
        <w:instrText>ADDIN CSL_CITATION {"citationItems":[{"id":"ITEM-1","itemData":{"ISSN":"0002-8223","author":[{"dropping-particle":"","family":"Perkins","given":"Jessica M","non-dropping-particle":"","parse-names":false,"suffix":""},{"dropping-particle":"","family":"Perkins","given":"H Wesley","non-dropping-particle":"","parse-names":false,"suffix":""},{"dropping-particle":"","family":"Craig","given":"David W","non-dropping-particle":"","parse-names":false,"suffix":""}],"container-title":"Journal of the American Dietetic Association","id":"ITEM-1","issue":"12","issued":{"date-parts":[["2010"]]},"page":"1916-1921","publisher":"Elsevier","title":"Misperceptions of peer norms as a risk factor for sugar-sweetened beverage consumption among secondary school students","type":"article-journal","volume":"110"},"uris":["http://www.mendeley.com/documents/?uuid=057ae4b5-514d-47a6-bfd8-bd60f5e335ea"]}],"mendeley":{"formattedCitation":"(J. M. Perkins et al., 2010)","manualFormatting":"(Perkins et al., 2010)","plainTextFormattedCitation":"(J. M. Perkins et al., 2010)","previouslyFormattedCitation":"(J. M. Perkins et al., 2010)"},"properties":{"noteIndex":0},"schema":"https://github.com/citation-style-language/schema/raw/master/csl-citation.json"}</w:instrText>
      </w:r>
      <w:r w:rsidR="00A85581" w:rsidRPr="00E20B83">
        <w:fldChar w:fldCharType="separate"/>
      </w:r>
      <w:r w:rsidR="4C0DD82B" w:rsidRPr="00E20B83">
        <w:rPr>
          <w:noProof/>
        </w:rPr>
        <w:t>(Perkins et al., 2010)</w:t>
      </w:r>
      <w:r w:rsidR="00A85581" w:rsidRPr="00E20B83">
        <w:fldChar w:fldCharType="end"/>
      </w:r>
      <w:r w:rsidR="4C0DD82B" w:rsidRPr="00E20B83">
        <w:t xml:space="preserve">. </w:t>
      </w:r>
      <w:r w:rsidR="1D378DDB" w:rsidRPr="00E20B83">
        <w:t>This approach created</w:t>
      </w:r>
      <w:r w:rsidR="1F3524FD" w:rsidRPr="00E20B83">
        <w:t xml:space="preserve"> </w:t>
      </w:r>
      <w:r w:rsidR="4C0DD82B" w:rsidRPr="00E20B83">
        <w:t xml:space="preserve">two attitude misperception scores: (1) misperceptions of peers’ attitude towards unhealthy snacking; and (2) misperceptions of peers’ attitude towards </w:t>
      </w:r>
      <w:r w:rsidR="4A3B2DE2" w:rsidRPr="00E20B83">
        <w:t>consuming</w:t>
      </w:r>
      <w:r w:rsidR="691884B7" w:rsidRPr="00E20B83">
        <w:t xml:space="preserve"> </w:t>
      </w:r>
      <w:r w:rsidR="4C0DD82B" w:rsidRPr="00E20B83">
        <w:t xml:space="preserve">fewer snacks. A </w:t>
      </w:r>
      <w:r w:rsidR="2E1B56D4" w:rsidRPr="00E20B83">
        <w:t>higher</w:t>
      </w:r>
      <w:r w:rsidR="4C0DD82B" w:rsidRPr="00E20B83">
        <w:t xml:space="preserve"> score indicated that students perceived their peers </w:t>
      </w:r>
      <w:r w:rsidR="2E1B56D4" w:rsidRPr="00E20B83">
        <w:t xml:space="preserve">to </w:t>
      </w:r>
      <w:r w:rsidR="074764AB" w:rsidRPr="00E20B83">
        <w:t>have</w:t>
      </w:r>
      <w:r w:rsidR="4C0DD82B" w:rsidRPr="00E20B83">
        <w:t xml:space="preserve"> a more positive attitude towards the behaviour than was the actual reported group norm.</w:t>
      </w:r>
    </w:p>
    <w:p w14:paraId="304EBAC7" w14:textId="47023114" w:rsidR="00475ECB" w:rsidRPr="00E20B83" w:rsidRDefault="00475ECB" w:rsidP="00421580">
      <w:pPr>
        <w:spacing w:line="480" w:lineRule="auto"/>
        <w:ind w:firstLine="720"/>
        <w:jc w:val="both"/>
        <w:rPr>
          <w:rFonts w:cstheme="minorHAnsi"/>
        </w:rPr>
      </w:pPr>
      <w:r w:rsidRPr="00E20B83">
        <w:rPr>
          <w:rFonts w:cstheme="minorHAnsi"/>
        </w:rPr>
        <w:t xml:space="preserve">To test hypothesis one, a series of between subjects ANCOVAs/ANCOHETs were conducted to assess differences between the conditions (SNA feedback </w:t>
      </w:r>
      <w:r w:rsidR="007F4E93" w:rsidRPr="00E20B83">
        <w:rPr>
          <w:rFonts w:cstheme="minorHAnsi"/>
        </w:rPr>
        <w:t>versus</w:t>
      </w:r>
      <w:r w:rsidR="00604FD6" w:rsidRPr="00E20B83">
        <w:rPr>
          <w:rFonts w:cstheme="minorHAnsi"/>
        </w:rPr>
        <w:t xml:space="preserve"> control condition</w:t>
      </w:r>
      <w:r w:rsidRPr="00E20B83">
        <w:rPr>
          <w:rFonts w:cstheme="minorHAnsi"/>
        </w:rPr>
        <w:t xml:space="preserve">) on each </w:t>
      </w:r>
      <w:r w:rsidR="00C365EF" w:rsidRPr="00E20B83">
        <w:rPr>
          <w:rFonts w:cstheme="minorHAnsi"/>
        </w:rPr>
        <w:t>outcome</w:t>
      </w:r>
      <w:r w:rsidR="009C3090" w:rsidRPr="00E20B83">
        <w:rPr>
          <w:rFonts w:cstheme="minorHAnsi"/>
        </w:rPr>
        <w:t xml:space="preserve"> </w:t>
      </w:r>
      <w:r w:rsidRPr="00E20B83">
        <w:rPr>
          <w:rFonts w:cstheme="minorHAnsi"/>
        </w:rPr>
        <w:t>variable (personal unhealthy snacking, personal attitude towards unhealthy snacking, personal attitude towards reducing unhealthy snacking, intention to reduce snacking and normative misperceptions of peers</w:t>
      </w:r>
      <w:r w:rsidR="00D2511E" w:rsidRPr="00E20B83">
        <w:rPr>
          <w:rFonts w:cstheme="minorHAnsi"/>
        </w:rPr>
        <w:t>’</w:t>
      </w:r>
      <w:r w:rsidRPr="00E20B83">
        <w:rPr>
          <w:rFonts w:cstheme="minorHAnsi"/>
        </w:rPr>
        <w:t xml:space="preserve"> snacking-related behaviour and attitudes) at post intervention (Time 2</w:t>
      </w:r>
      <w:r w:rsidR="00D11DDA" w:rsidRPr="00E20B83">
        <w:rPr>
          <w:rFonts w:cstheme="minorHAnsi"/>
        </w:rPr>
        <w:t>)</w:t>
      </w:r>
      <w:r w:rsidRPr="00E20B83">
        <w:rPr>
          <w:rFonts w:cstheme="minorHAnsi"/>
        </w:rPr>
        <w:t xml:space="preserve"> and</w:t>
      </w:r>
      <w:r w:rsidR="00D11DDA" w:rsidRPr="00E20B83">
        <w:rPr>
          <w:rFonts w:cstheme="minorHAnsi"/>
        </w:rPr>
        <w:t xml:space="preserve"> at</w:t>
      </w:r>
      <w:r w:rsidRPr="00E20B83">
        <w:rPr>
          <w:rFonts w:cstheme="minorHAnsi"/>
        </w:rPr>
        <w:t xml:space="preserve"> 3-month follow-up (Time 3), whilst controlling for baseline values (Time 1). </w:t>
      </w:r>
    </w:p>
    <w:p w14:paraId="753868DA" w14:textId="07E21643" w:rsidR="007B5886" w:rsidRPr="00E20B83" w:rsidRDefault="00475ECB" w:rsidP="003C56B0">
      <w:pPr>
        <w:spacing w:line="480" w:lineRule="auto"/>
        <w:ind w:firstLine="720"/>
        <w:jc w:val="both"/>
        <w:rPr>
          <w:rFonts w:cstheme="minorHAnsi"/>
          <w:shd w:val="clear" w:color="auto" w:fill="FFFFFF"/>
        </w:rPr>
      </w:pPr>
      <w:r w:rsidRPr="00E20B83">
        <w:rPr>
          <w:rFonts w:cstheme="minorHAnsi"/>
        </w:rPr>
        <w:lastRenderedPageBreak/>
        <w:t xml:space="preserve">To test hypothesis two, </w:t>
      </w:r>
      <w:r w:rsidR="004E2D48" w:rsidRPr="00E20B83">
        <w:rPr>
          <w:rFonts w:cstheme="minorHAnsi"/>
        </w:rPr>
        <w:t xml:space="preserve">change scores </w:t>
      </w:r>
      <w:r w:rsidR="00E940E1" w:rsidRPr="00E20B83">
        <w:rPr>
          <w:rFonts w:cstheme="minorHAnsi"/>
        </w:rPr>
        <w:t xml:space="preserve">values </w:t>
      </w:r>
      <w:r w:rsidR="004E2D48" w:rsidRPr="00E20B83">
        <w:rPr>
          <w:rFonts w:cstheme="minorHAnsi"/>
        </w:rPr>
        <w:t>were calculated</w:t>
      </w:r>
      <w:r w:rsidR="00DB59ED" w:rsidRPr="00E20B83">
        <w:rPr>
          <w:rFonts w:cstheme="minorHAnsi"/>
        </w:rPr>
        <w:t xml:space="preserve"> for each outcome variable</w:t>
      </w:r>
      <w:r w:rsidR="004E2D48" w:rsidRPr="00E20B83">
        <w:rPr>
          <w:rFonts w:cstheme="minorHAnsi"/>
        </w:rPr>
        <w:t xml:space="preserve"> (</w:t>
      </w:r>
      <w:r w:rsidR="005B57F6" w:rsidRPr="00E20B83">
        <w:rPr>
          <w:rFonts w:cstheme="minorHAnsi"/>
        </w:rPr>
        <w:t xml:space="preserve">subtracting the outcome variable at </w:t>
      </w:r>
      <w:r w:rsidR="00D55144" w:rsidRPr="00E20B83">
        <w:rPr>
          <w:rFonts w:cstheme="minorHAnsi"/>
        </w:rPr>
        <w:t>T</w:t>
      </w:r>
      <w:r w:rsidR="005B57F6" w:rsidRPr="00E20B83">
        <w:rPr>
          <w:rFonts w:cstheme="minorHAnsi"/>
        </w:rPr>
        <w:t>ime 1 from the same outcome variable at Time 2 or 3)</w:t>
      </w:r>
      <w:r w:rsidR="00FD13BF" w:rsidRPr="00E20B83">
        <w:rPr>
          <w:rFonts w:cstheme="minorHAnsi"/>
        </w:rPr>
        <w:t xml:space="preserve"> </w:t>
      </w:r>
      <w:r w:rsidR="00B0727B" w:rsidRPr="00E20B83">
        <w:rPr>
          <w:rFonts w:cstheme="minorHAnsi"/>
        </w:rPr>
        <w:t xml:space="preserve">and </w:t>
      </w:r>
      <w:r w:rsidR="000C71FF" w:rsidRPr="00E20B83">
        <w:rPr>
          <w:rFonts w:cstheme="minorHAnsi"/>
        </w:rPr>
        <w:t xml:space="preserve">correlations were </w:t>
      </w:r>
      <w:r w:rsidR="00717FF1" w:rsidRPr="00E20B83">
        <w:rPr>
          <w:rFonts w:cstheme="minorHAnsi"/>
        </w:rPr>
        <w:t xml:space="preserve">conducted </w:t>
      </w:r>
      <w:r w:rsidR="000C71FF" w:rsidRPr="00E20B83">
        <w:rPr>
          <w:rFonts w:cstheme="minorHAnsi"/>
        </w:rPr>
        <w:t xml:space="preserve">to </w:t>
      </w:r>
      <w:r w:rsidR="00717FF1" w:rsidRPr="00E20B83">
        <w:rPr>
          <w:rFonts w:cstheme="minorHAnsi"/>
        </w:rPr>
        <w:t xml:space="preserve">explore the </w:t>
      </w:r>
      <w:r w:rsidR="000C71FF" w:rsidRPr="00E20B83">
        <w:rPr>
          <w:rFonts w:cstheme="minorHAnsi"/>
        </w:rPr>
        <w:t>relationships</w:t>
      </w:r>
      <w:r w:rsidR="00BA31C7" w:rsidRPr="00E20B83">
        <w:rPr>
          <w:rFonts w:cstheme="minorHAnsi"/>
        </w:rPr>
        <w:t xml:space="preserve"> between</w:t>
      </w:r>
      <w:r w:rsidR="00561EC1" w:rsidRPr="00E20B83">
        <w:rPr>
          <w:rFonts w:cstheme="minorHAnsi"/>
        </w:rPr>
        <w:t xml:space="preserve"> these </w:t>
      </w:r>
      <w:r w:rsidR="00EE1C5D" w:rsidRPr="00E20B83">
        <w:rPr>
          <w:rFonts w:cstheme="minorHAnsi"/>
        </w:rPr>
        <w:t>va</w:t>
      </w:r>
      <w:r w:rsidR="00E940E1" w:rsidRPr="00E20B83">
        <w:rPr>
          <w:rFonts w:cstheme="minorHAnsi"/>
        </w:rPr>
        <w:t>lues</w:t>
      </w:r>
      <w:r w:rsidR="00717FF1" w:rsidRPr="00E20B83">
        <w:rPr>
          <w:rFonts w:cstheme="minorHAnsi"/>
        </w:rPr>
        <w:t>.</w:t>
      </w:r>
      <w:r w:rsidR="00B0727B" w:rsidRPr="00E20B83">
        <w:rPr>
          <w:rFonts w:cstheme="minorHAnsi"/>
        </w:rPr>
        <w:t xml:space="preserve"> </w:t>
      </w:r>
      <w:r w:rsidR="006F33F8" w:rsidRPr="00E20B83">
        <w:rPr>
          <w:rFonts w:cstheme="minorHAnsi"/>
        </w:rPr>
        <w:t xml:space="preserve">A </w:t>
      </w:r>
      <w:r w:rsidR="0081453C" w:rsidRPr="00E20B83">
        <w:rPr>
          <w:rFonts w:cstheme="minorHAnsi"/>
        </w:rPr>
        <w:t>series of mediation analyses examine</w:t>
      </w:r>
      <w:r w:rsidR="00D10080" w:rsidRPr="00E20B83">
        <w:rPr>
          <w:rFonts w:cstheme="minorHAnsi"/>
        </w:rPr>
        <w:t>d</w:t>
      </w:r>
      <w:r w:rsidR="0081453C" w:rsidRPr="00E20B83">
        <w:rPr>
          <w:rFonts w:cstheme="minorHAnsi"/>
        </w:rPr>
        <w:t xml:space="preserve"> whether </w:t>
      </w:r>
      <w:r w:rsidR="003453C7" w:rsidRPr="00E20B83">
        <w:rPr>
          <w:rFonts w:cstheme="minorHAnsi"/>
          <w:shd w:val="clear" w:color="auto" w:fill="FFFFFF"/>
        </w:rPr>
        <w:t>changes in</w:t>
      </w:r>
      <w:r w:rsidR="00A929CF" w:rsidRPr="00E20B83">
        <w:rPr>
          <w:rFonts w:cstheme="minorHAnsi"/>
          <w:shd w:val="clear" w:color="auto" w:fill="FFFFFF"/>
        </w:rPr>
        <w:t xml:space="preserve"> </w:t>
      </w:r>
      <w:r w:rsidR="00CF3250" w:rsidRPr="00E20B83">
        <w:rPr>
          <w:rFonts w:cstheme="minorHAnsi"/>
          <w:shd w:val="clear" w:color="auto" w:fill="FFFFFF"/>
        </w:rPr>
        <w:t>students</w:t>
      </w:r>
      <w:r w:rsidR="00D2511E" w:rsidRPr="00E20B83">
        <w:rPr>
          <w:rFonts w:cstheme="minorHAnsi"/>
          <w:shd w:val="clear" w:color="auto" w:fill="FFFFFF"/>
        </w:rPr>
        <w:t>’</w:t>
      </w:r>
      <w:r w:rsidR="00CF3250" w:rsidRPr="00E20B83">
        <w:rPr>
          <w:rFonts w:cstheme="minorHAnsi"/>
          <w:shd w:val="clear" w:color="auto" w:fill="FFFFFF"/>
        </w:rPr>
        <w:t xml:space="preserve"> </w:t>
      </w:r>
      <w:r w:rsidR="00A929CF" w:rsidRPr="00E20B83">
        <w:rPr>
          <w:rFonts w:cstheme="minorHAnsi"/>
          <w:shd w:val="clear" w:color="auto" w:fill="FFFFFF"/>
        </w:rPr>
        <w:t xml:space="preserve">personal unhealthy snacking behaviour or </w:t>
      </w:r>
      <w:r w:rsidR="00CF3250" w:rsidRPr="00E20B83">
        <w:rPr>
          <w:rFonts w:cstheme="minorHAnsi"/>
          <w:shd w:val="clear" w:color="auto" w:fill="FFFFFF"/>
        </w:rPr>
        <w:t xml:space="preserve">changes </w:t>
      </w:r>
      <w:r w:rsidR="00A64930" w:rsidRPr="00E20B83">
        <w:rPr>
          <w:rFonts w:cstheme="minorHAnsi"/>
          <w:shd w:val="clear" w:color="auto" w:fill="FFFFFF"/>
        </w:rPr>
        <w:t>in students</w:t>
      </w:r>
      <w:r w:rsidR="00D2511E" w:rsidRPr="00E20B83">
        <w:rPr>
          <w:rFonts w:cstheme="minorHAnsi"/>
          <w:shd w:val="clear" w:color="auto" w:fill="FFFFFF"/>
        </w:rPr>
        <w:t>’</w:t>
      </w:r>
      <w:r w:rsidR="00A64930" w:rsidRPr="00E20B83">
        <w:rPr>
          <w:rFonts w:cstheme="minorHAnsi"/>
          <w:shd w:val="clear" w:color="auto" w:fill="FFFFFF"/>
        </w:rPr>
        <w:t xml:space="preserve"> personal unhealthy snacking attitudes were mediated by changes in</w:t>
      </w:r>
      <w:r w:rsidR="003453C7" w:rsidRPr="00E20B83">
        <w:rPr>
          <w:rFonts w:cstheme="minorHAnsi"/>
          <w:shd w:val="clear" w:color="auto" w:fill="FFFFFF"/>
        </w:rPr>
        <w:t xml:space="preserve"> normative snacking-related </w:t>
      </w:r>
      <w:r w:rsidR="00AC1B5D" w:rsidRPr="00E20B83">
        <w:rPr>
          <w:rFonts w:cstheme="minorHAnsi"/>
          <w:shd w:val="clear" w:color="auto" w:fill="FFFFFF"/>
        </w:rPr>
        <w:t>mis</w:t>
      </w:r>
      <w:r w:rsidR="003453C7" w:rsidRPr="00E20B83">
        <w:rPr>
          <w:rFonts w:cstheme="minorHAnsi"/>
          <w:shd w:val="clear" w:color="auto" w:fill="FFFFFF"/>
        </w:rPr>
        <w:t>perceptions</w:t>
      </w:r>
      <w:r w:rsidR="00AC1B5D" w:rsidRPr="00E20B83">
        <w:rPr>
          <w:rFonts w:cstheme="minorHAnsi"/>
          <w:shd w:val="clear" w:color="auto" w:fill="FFFFFF"/>
        </w:rPr>
        <w:t>.</w:t>
      </w:r>
    </w:p>
    <w:p w14:paraId="077CB620" w14:textId="77777777" w:rsidR="00B810AE" w:rsidRPr="00E20B83" w:rsidRDefault="00B810AE" w:rsidP="003C56B0">
      <w:pPr>
        <w:spacing w:line="480" w:lineRule="auto"/>
        <w:ind w:firstLine="720"/>
        <w:jc w:val="both"/>
        <w:rPr>
          <w:rFonts w:cstheme="minorHAnsi"/>
        </w:rPr>
      </w:pPr>
    </w:p>
    <w:p w14:paraId="2E643204" w14:textId="0DA0EFAA" w:rsidR="00B14655" w:rsidRPr="00E20B83" w:rsidRDefault="00B14655" w:rsidP="00421580">
      <w:pPr>
        <w:spacing w:line="480" w:lineRule="auto"/>
        <w:jc w:val="center"/>
        <w:rPr>
          <w:rFonts w:cstheme="minorHAnsi"/>
        </w:rPr>
      </w:pPr>
      <w:r w:rsidRPr="00E20B83">
        <w:rPr>
          <w:rFonts w:cstheme="minorHAnsi"/>
        </w:rPr>
        <w:t>Results</w:t>
      </w:r>
    </w:p>
    <w:p w14:paraId="54DF9520" w14:textId="77777777" w:rsidR="00B14655" w:rsidRPr="00E20B83" w:rsidRDefault="00B14655" w:rsidP="00421580">
      <w:pPr>
        <w:spacing w:line="480" w:lineRule="auto"/>
        <w:jc w:val="both"/>
        <w:rPr>
          <w:rFonts w:cstheme="minorHAnsi"/>
        </w:rPr>
      </w:pPr>
      <w:r w:rsidRPr="00E20B83">
        <w:rPr>
          <w:rFonts w:cstheme="minorHAnsi"/>
        </w:rPr>
        <w:t xml:space="preserve">Data screening </w:t>
      </w:r>
    </w:p>
    <w:p w14:paraId="70A93CD8" w14:textId="4E3260BF" w:rsidR="00B14655" w:rsidRPr="00E20B83" w:rsidRDefault="00B14655" w:rsidP="001B0F87">
      <w:pPr>
        <w:spacing w:line="480" w:lineRule="auto"/>
        <w:jc w:val="both"/>
        <w:rPr>
          <w:rFonts w:cstheme="minorHAnsi"/>
        </w:rPr>
      </w:pPr>
      <w:r w:rsidRPr="00E20B83">
        <w:rPr>
          <w:rFonts w:cstheme="minorHAnsi"/>
        </w:rPr>
        <w:t xml:space="preserve">Data </w:t>
      </w:r>
      <w:r w:rsidR="00732A9A" w:rsidRPr="00E20B83">
        <w:rPr>
          <w:rFonts w:cstheme="minorHAnsi"/>
        </w:rPr>
        <w:t xml:space="preserve">were </w:t>
      </w:r>
      <w:r w:rsidRPr="00E20B83">
        <w:rPr>
          <w:rFonts w:cstheme="minorHAnsi"/>
        </w:rPr>
        <w:t>screened to check for: sensible values; missing values; multivariate outliers; normal distribution of residuals; linear relationship</w:t>
      </w:r>
      <w:r w:rsidR="00EA08B7" w:rsidRPr="00E20B83">
        <w:rPr>
          <w:rFonts w:cstheme="minorHAnsi"/>
        </w:rPr>
        <w:t>s</w:t>
      </w:r>
      <w:r w:rsidRPr="00E20B83">
        <w:rPr>
          <w:rFonts w:cstheme="minorHAnsi"/>
        </w:rPr>
        <w:t xml:space="preserve"> between outcome measures</w:t>
      </w:r>
      <w:r w:rsidR="00562B3A" w:rsidRPr="00E20B83">
        <w:rPr>
          <w:rFonts w:cstheme="minorHAnsi"/>
        </w:rPr>
        <w:t xml:space="preserve"> and </w:t>
      </w:r>
      <w:r w:rsidRPr="00E20B83">
        <w:rPr>
          <w:rFonts w:cstheme="minorHAnsi"/>
        </w:rPr>
        <w:t>covariates in each condition; homogeneity of regression slope in each dependent variable for each ANCOVA</w:t>
      </w:r>
      <w:r w:rsidR="00413201" w:rsidRPr="00E20B83">
        <w:rPr>
          <w:rFonts w:cstheme="minorHAnsi"/>
        </w:rPr>
        <w:t>;</w:t>
      </w:r>
      <w:r w:rsidR="00436039" w:rsidRPr="00E20B83">
        <w:rPr>
          <w:rFonts w:cstheme="minorHAnsi"/>
        </w:rPr>
        <w:t xml:space="preserve"> </w:t>
      </w:r>
      <w:r w:rsidR="009B3F6D" w:rsidRPr="00E20B83">
        <w:rPr>
          <w:rFonts w:cstheme="minorHAnsi"/>
        </w:rPr>
        <w:t>and for change score</w:t>
      </w:r>
      <w:r w:rsidR="00324B2C" w:rsidRPr="00E20B83">
        <w:rPr>
          <w:rFonts w:cstheme="minorHAnsi"/>
        </w:rPr>
        <w:t>s</w:t>
      </w:r>
      <w:r w:rsidR="0007267B" w:rsidRPr="00E20B83">
        <w:rPr>
          <w:rFonts w:cstheme="minorHAnsi"/>
        </w:rPr>
        <w:t xml:space="preserve"> values</w:t>
      </w:r>
      <w:r w:rsidR="001753ED" w:rsidRPr="00E20B83">
        <w:rPr>
          <w:rFonts w:cstheme="minorHAnsi"/>
        </w:rPr>
        <w:t>,</w:t>
      </w:r>
      <w:r w:rsidR="009B3F6D" w:rsidRPr="00E20B83">
        <w:rPr>
          <w:rFonts w:cstheme="minorHAnsi"/>
        </w:rPr>
        <w:t xml:space="preserve"> </w:t>
      </w:r>
      <w:r w:rsidR="00436039" w:rsidRPr="00E20B83">
        <w:rPr>
          <w:rFonts w:cstheme="minorHAnsi"/>
        </w:rPr>
        <w:t>equal variance</w:t>
      </w:r>
      <w:r w:rsidR="00E87355" w:rsidRPr="00E20B83">
        <w:rPr>
          <w:rFonts w:cstheme="minorHAnsi"/>
        </w:rPr>
        <w:t xml:space="preserve"> </w:t>
      </w:r>
      <w:r w:rsidR="00585B94" w:rsidRPr="00E20B83">
        <w:rPr>
          <w:rFonts w:cstheme="minorHAnsi"/>
        </w:rPr>
        <w:t xml:space="preserve">between </w:t>
      </w:r>
      <w:r w:rsidR="001753ED" w:rsidRPr="00E20B83">
        <w:rPr>
          <w:rFonts w:cstheme="minorHAnsi"/>
        </w:rPr>
        <w:t>conditions, normal</w:t>
      </w:r>
      <w:r w:rsidR="00E87355" w:rsidRPr="00E20B83">
        <w:rPr>
          <w:rFonts w:cstheme="minorHAnsi"/>
        </w:rPr>
        <w:t xml:space="preserve"> </w:t>
      </w:r>
      <w:r w:rsidR="00585B94" w:rsidRPr="00E20B83">
        <w:rPr>
          <w:rFonts w:cstheme="minorHAnsi"/>
        </w:rPr>
        <w:t xml:space="preserve">distribution </w:t>
      </w:r>
      <w:r w:rsidR="00324B2C" w:rsidRPr="00E20B83">
        <w:rPr>
          <w:rFonts w:cstheme="minorHAnsi"/>
        </w:rPr>
        <w:t>and a</w:t>
      </w:r>
      <w:r w:rsidR="007C666C" w:rsidRPr="00E20B83">
        <w:rPr>
          <w:rFonts w:cstheme="minorHAnsi"/>
        </w:rPr>
        <w:t xml:space="preserve"> linear</w:t>
      </w:r>
      <w:r w:rsidR="00436039" w:rsidRPr="00E20B83">
        <w:rPr>
          <w:rFonts w:cstheme="minorHAnsi"/>
        </w:rPr>
        <w:t xml:space="preserve"> </w:t>
      </w:r>
      <w:r w:rsidR="00D929F6" w:rsidRPr="00E20B83">
        <w:rPr>
          <w:rFonts w:cstheme="minorHAnsi"/>
        </w:rPr>
        <w:t>relationship between values</w:t>
      </w:r>
      <w:r w:rsidR="00666C35" w:rsidRPr="00E20B83">
        <w:rPr>
          <w:rFonts w:cstheme="minorHAnsi"/>
        </w:rPr>
        <w:t>.</w:t>
      </w:r>
      <w:r w:rsidR="001B0F87" w:rsidRPr="00E20B83">
        <w:rPr>
          <w:rFonts w:cstheme="minorHAnsi"/>
        </w:rPr>
        <w:t xml:space="preserve"> </w:t>
      </w:r>
      <w:r w:rsidRPr="00E20B83">
        <w:rPr>
          <w:rFonts w:cstheme="minorHAnsi"/>
        </w:rPr>
        <w:t xml:space="preserve">There were </w:t>
      </w:r>
      <w:proofErr w:type="gramStart"/>
      <w:r w:rsidRPr="00E20B83">
        <w:rPr>
          <w:rFonts w:cstheme="minorHAnsi"/>
        </w:rPr>
        <w:t>a number of</w:t>
      </w:r>
      <w:proofErr w:type="gramEnd"/>
      <w:r w:rsidRPr="00E20B83">
        <w:rPr>
          <w:rFonts w:cstheme="minorHAnsi"/>
        </w:rPr>
        <w:t xml:space="preserve"> missing values observed across the data set. Missing values analysis (MVA) was conducted to understand </w:t>
      </w:r>
      <w:r w:rsidR="00597090" w:rsidRPr="00E20B83">
        <w:rPr>
          <w:rFonts w:cstheme="minorHAnsi"/>
        </w:rPr>
        <w:t xml:space="preserve">whether </w:t>
      </w:r>
      <w:r w:rsidRPr="00E20B83">
        <w:rPr>
          <w:rFonts w:cstheme="minorHAnsi"/>
        </w:rPr>
        <w:t xml:space="preserve">there was a pattern to the missing data. Little’s missing value analysis was non-significant </w:t>
      </w:r>
      <w:r w:rsidR="0081453C" w:rsidRPr="00E20B83">
        <w:rPr>
          <w:rFonts w:cstheme="minorHAnsi"/>
        </w:rPr>
        <w:t>suggesting</w:t>
      </w:r>
      <w:r w:rsidRPr="00E20B83">
        <w:rPr>
          <w:rFonts w:cstheme="minorHAnsi"/>
        </w:rPr>
        <w:t xml:space="preserve"> that data </w:t>
      </w:r>
      <w:r w:rsidR="00BC08DC" w:rsidRPr="00E20B83">
        <w:rPr>
          <w:rFonts w:cstheme="minorHAnsi"/>
        </w:rPr>
        <w:t xml:space="preserve">were </w:t>
      </w:r>
      <w:r w:rsidRPr="00E20B83">
        <w:rPr>
          <w:rFonts w:cstheme="minorHAnsi"/>
        </w:rPr>
        <w:t>missing completely at random (MCAR) (</w:t>
      </w:r>
      <m:oMath>
        <m:sSup>
          <m:sSupPr>
            <m:ctrlPr>
              <w:rPr>
                <w:rFonts w:ascii="Cambria Math" w:hAnsi="Cambria Math" w:cstheme="minorHAnsi"/>
                <w:i/>
                <w:iCs/>
              </w:rPr>
            </m:ctrlPr>
          </m:sSupPr>
          <m:e>
            <m:r>
              <w:rPr>
                <w:rFonts w:ascii="Cambria Math" w:hAnsi="Cambria Math" w:cstheme="minorHAnsi"/>
              </w:rPr>
              <m:t>x</m:t>
            </m:r>
          </m:e>
          <m:sup>
            <m:r>
              <w:rPr>
                <w:rFonts w:ascii="Cambria Math" w:hAnsi="Cambria Math" w:cstheme="minorHAnsi"/>
              </w:rPr>
              <m:t>2</m:t>
            </m:r>
          </m:sup>
        </m:sSup>
      </m:oMath>
      <w:r w:rsidRPr="00E20B83">
        <w:rPr>
          <w:rFonts w:cstheme="minorHAnsi"/>
        </w:rPr>
        <w:t xml:space="preserve"> = 15604.485,</w:t>
      </w:r>
      <w:r w:rsidRPr="00E20B83">
        <w:rPr>
          <w:rFonts w:cstheme="minorHAnsi"/>
          <w:i/>
          <w:iCs/>
        </w:rPr>
        <w:t xml:space="preserve"> p</w:t>
      </w:r>
      <w:r w:rsidRPr="00E20B83">
        <w:rPr>
          <w:rFonts w:cstheme="minorHAnsi"/>
        </w:rPr>
        <w:t xml:space="preserve"> = .307). Intention to treat (ITT) analysis was used to minimise bias in the sample and </w:t>
      </w:r>
      <w:r w:rsidR="00DD7D5D" w:rsidRPr="00E20B83">
        <w:rPr>
          <w:rFonts w:cstheme="minorHAnsi"/>
        </w:rPr>
        <w:t xml:space="preserve">address </w:t>
      </w:r>
      <w:proofErr w:type="gramStart"/>
      <w:r w:rsidR="00DD7D5D" w:rsidRPr="00E20B83">
        <w:rPr>
          <w:rFonts w:cstheme="minorHAnsi"/>
        </w:rPr>
        <w:t xml:space="preserve">the majority </w:t>
      </w:r>
      <w:r w:rsidRPr="00E20B83">
        <w:rPr>
          <w:rFonts w:cstheme="minorHAnsi"/>
        </w:rPr>
        <w:t>of</w:t>
      </w:r>
      <w:proofErr w:type="gramEnd"/>
      <w:r w:rsidRPr="00E20B83">
        <w:rPr>
          <w:rFonts w:cstheme="minorHAnsi"/>
        </w:rPr>
        <w:t xml:space="preserve"> the missing data. ITT analysis reduces bias as it gives a more realistic estimate of treatment effect, as once participants are allocated to a condition, removal of participants (because of drop-out or incomplete responses) could introduce bias and give a false impression of the reported outcomes </w:t>
      </w:r>
      <w:r w:rsidRPr="00E20B83">
        <w:rPr>
          <w:rFonts w:cstheme="minorHAnsi"/>
        </w:rPr>
        <w:fldChar w:fldCharType="begin" w:fldLock="1"/>
      </w:r>
      <w:r w:rsidR="001B0F87" w:rsidRPr="00E20B83">
        <w:rPr>
          <w:rFonts w:cstheme="minorHAnsi"/>
        </w:rPr>
        <w:instrText>ADDIN CSL_CITATION {"citationItems":[{"id":"ITEM-1","itemData":{"ISSN":"2005-6419","abstract":"Even in a well-designed and controlled study, missing data occurs in almost all research. Missing data can reduce the statistical power of a study and can produce biased estimates, leading to invalid conclusions. This manuscript reviews the problems and types of missing data, along with the techniques for handling missing data. The mechanisms by which missing data occurs are illustrated, and the methods for handling the missing data are discussed. The paper concludes with recommendations for the handling of missing data.","author":[{"dropping-particle":"","family":"Kang","given":"Hyun","non-dropping-particle":"","parse-names":false,"suffix":""}],"container-title":"Korean journal of anesthesiology","edition":"2013/05/24","id":"ITEM-1","issue":"5","issued":{"date-parts":[["2013","5"]]},"language":"eng","page":"402-406","publisher":"The Korean Society of Anesthesiologists","title":"The prevention and handling of the missing data","type":"article-journal","volume":"64"},"uris":["http://www.mendeley.com/documents/?uuid=47179d14-03ce-47c9-b081-275598db8ecc"]},{"id":"ITEM-2","itemData":{"abstract":"Objectives Intention to treat (ITT) is an analytic strategy for reducing potential bias in treatment effects arising from missing data in randomised controlled trials (RCTs). Currently, no universally accepted definition of ITT exists, although many researchers consider it to require either no attrition or a strategy to handle missing data. Using the reports of a large pool of RCTs, we examined discrepancies between the types of analyses that alcohol pharmacotherapy researchers stated they used versus those they actually used. We also examined the linkage between analytic strategy (ie, ITT or not) and how missing data on outcomes were handled (if at all), and whether data analytic and missing data strategies have changed over time. Design Descriptive statistics were generated for reported and actual data analytic strategy and for missing data strategy. In addition, generalised linear models determined changes over time in the use of ITT analyses and missing data strategies. Participants 165 RCTs of pharmacotherapy for alcohol use disorders. Results Of the 165 studies, 74 reported using an ITT strategy. However, less than 40% of the studies actually conducted ITT according to the rigorous definition above. Whereas no change in the use of ITT analyses over time was found, censored (last follow-up completed) and imputed missing data strategies have increased over time, while analyses of data only for the sample actually followed have decreased. Conclusions Discrepancies in reporting versus actually conducting ITT analyses were found in this body of RCTs. Lack of clarity regarding the missing data strategy used was common. Consensus on a definition of ITT is important for an adequate understanding of research findings. Clearer reporting standards for analyses and the handling of missing data in pharmacotherapy trials and other intervention studies are needed.","author":[{"dropping-particle":"","family":"Re","given":"A C","non-dropping-particle":"Del","parse-names":false,"suffix":""},{"dropping-particle":"","family":"Maisel","given":"Natalya C","non-dropping-particle":"","parse-names":false,"suffix":""},{"dropping-particle":"","family":"Blodgett","given":"Janet C","non-dropping-particle":"","parse-names":false,"suffix":""},{"dropping-particle":"","family":"Finney","given":"John W","non-dropping-particle":"","parse-names":false,"suffix":""}],"container-title":"BMJ Open","id":"ITEM-2","issue":"11","issued":{"date-parts":[["2013","11","1"]]},"page":"e003464","title":"Intention-to-treat analyses and missing data approaches in pharmacotherapy trials for alcohol use disorders","type":"article-journal","volume":"3"},"uris":["http://www.mendeley.com/documents/?uuid=dcc10c5d-fdac-4a55-9ddc-da959a97c4d5"]},{"id":"ITEM-3","itemData":{"ISSN":"2229-5488","abstract":"Randomized controlled trials often suffer from two major complications, i.e., noncompliance and missing outcomes. One potential solution to this problem is a statistical concept called intention-to-treat (ITT) analysis. ITT analysis includes every subject who is randomized according to randomized treatment assignment. It ignores noncompliance, protocol deviations, withdrawal, and anything that happens after randomization. ITT analysis maintains prognostic balance generated from the original random treatment allocation. In ITT analysis, estimate of treatment effect is generally conservative. A better application of the ITT approach is possible if complete outcome data are available for all randomized subjects. Per-protocol population is defined as a subset of the ITT population who completed the study without any major protocol violations.","author":[{"dropping-particle":"","family":"Gupta","given":"Sandeep K","non-dropping-particle":"","parse-names":false,"suffix":""}],"container-title":"Perspectives in clinical research","id":"ITEM-3","issue":"3","issued":{"date-parts":[["2011","7"]]},"language":"eng","page":"109-112","publisher":"Medknow Publications Pvt Ltd","title":"Intention-to-treat concept: A review","type":"article-journal","volume":"2"},"uris":["http://www.mendeley.com/documents/?uuid=42a62b9c-e166-46b1-9470-a20972ab5bfd"]}],"mendeley":{"formattedCitation":"(Del Re et al., 2013; Gupta, 2011; Kang, 2013)","plainTextFormattedCitation":"(Del Re et al., 2013; Gupta, 2011; Kang, 2013)","previouslyFormattedCitation":"(Del Re et al., 2013; Gupta, 2011; Kang, 2013)"},"properties":{"noteIndex":0},"schema":"https://github.com/citation-style-language/schema/raw/master/csl-citation.json"}</w:instrText>
      </w:r>
      <w:r w:rsidRPr="00E20B83">
        <w:rPr>
          <w:rFonts w:cstheme="minorHAnsi"/>
        </w:rPr>
        <w:fldChar w:fldCharType="separate"/>
      </w:r>
      <w:r w:rsidR="00575E67" w:rsidRPr="00E20B83">
        <w:rPr>
          <w:rFonts w:cstheme="minorHAnsi"/>
          <w:noProof/>
        </w:rPr>
        <w:t>(Del Re et al., 2013; Gupta, 2011; Kang, 2013)</w:t>
      </w:r>
      <w:r w:rsidRPr="00E20B83">
        <w:rPr>
          <w:rFonts w:cstheme="minorHAnsi"/>
        </w:rPr>
        <w:fldChar w:fldCharType="end"/>
      </w:r>
      <w:r w:rsidRPr="00E20B83">
        <w:rPr>
          <w:rFonts w:cstheme="minorHAnsi"/>
        </w:rPr>
        <w:t xml:space="preserve">. Missing data post-intervention (Time 2) were replaced with baseline values (Time 1) (last observation carried forward: LOCF) and missing data at 3-month follow-up (Time 3) were also replaced with baseline values (Time 1) (baseline observation carried forward: BOCF).  </w:t>
      </w:r>
    </w:p>
    <w:p w14:paraId="27902AF9" w14:textId="77777777" w:rsidR="00B14655" w:rsidRPr="00E20B83" w:rsidRDefault="00B14655" w:rsidP="00421580">
      <w:pPr>
        <w:spacing w:line="480" w:lineRule="auto"/>
        <w:ind w:firstLine="720"/>
        <w:jc w:val="both"/>
        <w:rPr>
          <w:rFonts w:cstheme="minorHAnsi"/>
        </w:rPr>
      </w:pPr>
      <w:r w:rsidRPr="00E20B83">
        <w:rPr>
          <w:rFonts w:cstheme="minorHAnsi"/>
        </w:rPr>
        <w:lastRenderedPageBreak/>
        <w:t xml:space="preserve">Following the ITT analysis, twelve multivariate outliers were identified (using scatter plots of Cook’s Distance and Uncentered Leverage value for each outcome measure). After further investigation of individual cases, two multivariate outliers (one case from each condition) were removed; their individual response patterns demonstrated systematic reporting of extreme scores across variables and at more than one timepoint, indicating that these participants may have either misunderstood or were not attending to question content (Leys et al., 2018). </w:t>
      </w:r>
    </w:p>
    <w:p w14:paraId="60C8FAB5" w14:textId="1BB65DFF" w:rsidR="00F64C05" w:rsidRPr="00E20B83" w:rsidRDefault="40202B78" w:rsidP="6C6A2F06">
      <w:pPr>
        <w:spacing w:line="480" w:lineRule="auto"/>
        <w:ind w:firstLine="720"/>
        <w:jc w:val="both"/>
      </w:pPr>
      <w:r w:rsidRPr="00E20B83">
        <w:t xml:space="preserve">The residuals for each analysis were found to be normally distributed and there was a linear relationship between outcome measures and covariates in </w:t>
      </w:r>
      <w:r w:rsidR="7759F8DF" w:rsidRPr="00E20B83">
        <w:t>both the</w:t>
      </w:r>
      <w:r w:rsidRPr="00E20B83">
        <w:t xml:space="preserve"> intervention </w:t>
      </w:r>
      <w:r w:rsidR="0A0989EA" w:rsidRPr="00E20B83">
        <w:t xml:space="preserve">and control </w:t>
      </w:r>
      <w:r w:rsidRPr="00E20B83">
        <w:t>condition</w:t>
      </w:r>
      <w:r w:rsidR="5313CCC4" w:rsidRPr="00E20B83">
        <w:t>s</w:t>
      </w:r>
      <w:r w:rsidRPr="00E20B83">
        <w:t>, fulfilling the assumptions for ANCOVA. Three of the primary outcome analyses (Time 2 personal unhealthy snacking; Time 3 personal unhealthy snacking; and Time 3 misperception of peers’ attitude towards fewer unhealthy snacks) were found to have heterogeneity of regression slope</w:t>
      </w:r>
      <w:r w:rsidR="0DA0E44A" w:rsidRPr="00E20B83">
        <w:t xml:space="preserve">.  </w:t>
      </w:r>
      <w:r w:rsidR="4F1C8AE6" w:rsidRPr="00E20B83">
        <w:t>Therefore,</w:t>
      </w:r>
      <w:r w:rsidR="00134F7C" w:rsidRPr="00E20B83">
        <w:t xml:space="preserve"> </w:t>
      </w:r>
      <w:r w:rsidR="671EBBE0" w:rsidRPr="00E20B83">
        <w:t>a</w:t>
      </w:r>
      <w:r w:rsidRPr="00E20B83">
        <w:t xml:space="preserve"> one-way between</w:t>
      </w:r>
      <w:r w:rsidR="671EBBE0" w:rsidRPr="00E20B83">
        <w:t>-</w:t>
      </w:r>
      <w:r w:rsidRPr="00E20B83">
        <w:t xml:space="preserve">subjects </w:t>
      </w:r>
      <w:r w:rsidR="0C3DC47C" w:rsidRPr="00E20B83">
        <w:t>Analysis of Covariance with Heterogeneity (</w:t>
      </w:r>
      <w:r w:rsidRPr="00E20B83">
        <w:t>ANCOHET</w:t>
      </w:r>
      <w:r w:rsidR="0C3DC47C" w:rsidRPr="00E20B83">
        <w:t>)</w:t>
      </w:r>
      <w:r w:rsidRPr="00E20B83">
        <w:t xml:space="preserve"> w</w:t>
      </w:r>
      <w:r w:rsidR="671EBBE0" w:rsidRPr="00E20B83">
        <w:t>as</w:t>
      </w:r>
      <w:r w:rsidRPr="00E20B83">
        <w:t xml:space="preserve"> conducted </w:t>
      </w:r>
      <w:r w:rsidR="00B14655" w:rsidRPr="00E20B83">
        <w:fldChar w:fldCharType="begin" w:fldLock="1"/>
      </w:r>
      <w:r w:rsidR="001B0F87" w:rsidRPr="00E20B83">
        <w:instrText>ADDIN CSL_CITATION {"citationItems":[{"id":"ITEM-1","itemData":{"ISBN":"1315398133","author":[{"dropping-particle":"","family":"Clark-Carter","given":"David","non-dropping-particle":"","parse-names":false,"suffix":""}],"edition":"4","id":"ITEM-1","issued":{"date-parts":[["2018"]]},"publisher":"Routledge","publisher-place":"Oxford","title":"Quantitative psychological research: The complete student's companion","type":"book"},"uris":["http://www.mendeley.com/documents/?uuid=f5b38bb5-f542-4aa0-bb14-11142db55002"]}],"mendeley":{"formattedCitation":"(Clark-Carter, 2018)","plainTextFormattedCitation":"(Clark-Carter, 2018)","previouslyFormattedCitation":"(Clark-Carter, 2018)"},"properties":{"noteIndex":0},"schema":"https://github.com/citation-style-language/schema/raw/master/csl-citation.json"}</w:instrText>
      </w:r>
      <w:r w:rsidR="00B14655" w:rsidRPr="00E20B83">
        <w:fldChar w:fldCharType="separate"/>
      </w:r>
      <w:r w:rsidR="00575E67" w:rsidRPr="00E20B83">
        <w:rPr>
          <w:noProof/>
        </w:rPr>
        <w:t>(Clark-Carter, 2018)</w:t>
      </w:r>
      <w:r w:rsidR="00B14655" w:rsidRPr="00E20B83">
        <w:fldChar w:fldCharType="end"/>
      </w:r>
      <w:r w:rsidR="00C20904" w:rsidRPr="00E20B83">
        <w:t>,</w:t>
      </w:r>
      <w:r w:rsidR="0095355A" w:rsidRPr="00E20B83">
        <w:t xml:space="preserve"> </w:t>
      </w:r>
      <w:r w:rsidR="5B994005" w:rsidRPr="00E20B83">
        <w:t>in order to</w:t>
      </w:r>
      <w:r w:rsidR="3DDA8419" w:rsidRPr="00E20B83">
        <w:t xml:space="preserve"> </w:t>
      </w:r>
      <w:r w:rsidR="06CB853C" w:rsidRPr="00E20B83">
        <w:t xml:space="preserve">conduct an analysis of covariance whilst </w:t>
      </w:r>
      <w:r w:rsidR="0627B6CC" w:rsidRPr="00E20B83">
        <w:t>tak</w:t>
      </w:r>
      <w:r w:rsidR="64127B93" w:rsidRPr="00E20B83">
        <w:t>ing</w:t>
      </w:r>
      <w:r w:rsidR="0627B6CC" w:rsidRPr="00E20B83">
        <w:t xml:space="preserve"> into account the heterogeneity of regression slope</w:t>
      </w:r>
      <w:r w:rsidR="0CB593C6" w:rsidRPr="00E20B83">
        <w:t xml:space="preserve"> </w:t>
      </w:r>
      <w:r w:rsidRPr="00E20B83">
        <w:fldChar w:fldCharType="begin" w:fldLock="1"/>
      </w:r>
      <w:r w:rsidR="001B0F87" w:rsidRPr="00E20B83">
        <w:instrText>ADDIN CSL_CITATION {"citationItems":[{"id":"ITEM-1","itemData":{"ISBN":"1315642956","author":[{"dropping-particle":"","family":"Maxwell","given":"Scott E","non-dropping-particle":"","parse-names":false,"suffix":""},{"dropping-particle":"","family":"Delaney","given":"Harold D","non-dropping-particle":"","parse-names":false,"suffix":""},{"dropping-particle":"","family":"Kelley","given":"Ken","non-dropping-particle":"","parse-names":false,"suffix":""}],"id":"ITEM-1","issued":{"date-parts":[["2017"]]},"publisher":"Routledge","title":"Designing experiments and analyzing data: A model comparison perspective","type":"book"},"uris":["http://www.mendeley.com/documents/?uuid=6f3f773a-c3f0-40a2-ac2c-d2501c133113"]}],"mendeley":{"formattedCitation":"(Maxwell et al., 2017)","plainTextFormattedCitation":"(Maxwell et al., 2017)","previouslyFormattedCitation":"(Maxwell et al., 2017)"},"properties":{"noteIndex":0},"schema":"https://github.com/citation-style-language/schema/raw/master/csl-citation.json"}</w:instrText>
      </w:r>
      <w:r w:rsidRPr="00E20B83">
        <w:fldChar w:fldCharType="separate"/>
      </w:r>
      <w:r w:rsidR="00575E67" w:rsidRPr="00E20B83">
        <w:rPr>
          <w:noProof/>
        </w:rPr>
        <w:t>(Maxwell et al., 2017)</w:t>
      </w:r>
      <w:r w:rsidRPr="00E20B83">
        <w:fldChar w:fldCharType="end"/>
      </w:r>
      <w:r w:rsidR="175BDECB" w:rsidRPr="00E20B83">
        <w:t xml:space="preserve">. </w:t>
      </w:r>
      <w:r w:rsidR="10B905A3" w:rsidRPr="00E20B83">
        <w:t>Lastly,</w:t>
      </w:r>
      <w:r w:rsidRPr="00E20B83">
        <w:t xml:space="preserve"> </w:t>
      </w:r>
      <w:r w:rsidR="10B905A3" w:rsidRPr="00E20B83">
        <w:t>t</w:t>
      </w:r>
      <w:r w:rsidR="36C8D15F" w:rsidRPr="00E20B83">
        <w:t>he</w:t>
      </w:r>
      <w:r w:rsidR="79800FE5" w:rsidRPr="00E20B83">
        <w:t xml:space="preserve"> change scores were found to </w:t>
      </w:r>
      <w:r w:rsidR="59683637" w:rsidRPr="00E20B83">
        <w:t xml:space="preserve">have </w:t>
      </w:r>
      <w:r w:rsidR="36C8D15F" w:rsidRPr="00E20B83">
        <w:t>e</w:t>
      </w:r>
      <w:r w:rsidR="0B4EA0D0" w:rsidRPr="00E20B83">
        <w:t>qual variance between</w:t>
      </w:r>
      <w:r w:rsidR="36C8D15F" w:rsidRPr="00E20B83">
        <w:t xml:space="preserve"> </w:t>
      </w:r>
      <w:r w:rsidR="0B4EA0D0" w:rsidRPr="00E20B83">
        <w:t xml:space="preserve">conditions, </w:t>
      </w:r>
      <w:r w:rsidR="1FF3F3AB" w:rsidRPr="00E20B83">
        <w:t xml:space="preserve">were </w:t>
      </w:r>
      <w:r w:rsidR="0B4EA0D0" w:rsidRPr="00E20B83">
        <w:t>normal</w:t>
      </w:r>
      <w:r w:rsidR="44877036" w:rsidRPr="00E20B83">
        <w:t>ly</w:t>
      </w:r>
      <w:r w:rsidR="0B4EA0D0" w:rsidRPr="00E20B83">
        <w:t xml:space="preserve"> distribut</w:t>
      </w:r>
      <w:r w:rsidR="40718112" w:rsidRPr="00E20B83">
        <w:t>ed</w:t>
      </w:r>
      <w:r w:rsidR="7BBB5D36" w:rsidRPr="00E20B83">
        <w:t>,</w:t>
      </w:r>
      <w:r w:rsidR="0B4EA0D0" w:rsidRPr="00E20B83">
        <w:t xml:space="preserve"> and </w:t>
      </w:r>
      <w:r w:rsidR="741139D9" w:rsidRPr="00E20B83">
        <w:t>had</w:t>
      </w:r>
      <w:r w:rsidR="44877036" w:rsidRPr="00E20B83">
        <w:t xml:space="preserve"> a</w:t>
      </w:r>
      <w:r w:rsidR="0B4EA0D0" w:rsidRPr="00E20B83">
        <w:t xml:space="preserve"> linear relationship between </w:t>
      </w:r>
      <w:r w:rsidR="4CC6ADB6" w:rsidRPr="00E20B83">
        <w:t>values</w:t>
      </w:r>
      <w:r w:rsidR="2D9D0152" w:rsidRPr="00E20B83">
        <w:t>,</w:t>
      </w:r>
      <w:r w:rsidR="0767794F" w:rsidRPr="00E20B83">
        <w:t xml:space="preserve"> fulfill</w:t>
      </w:r>
      <w:r w:rsidR="1B3589D0" w:rsidRPr="00E20B83">
        <w:t>ing</w:t>
      </w:r>
      <w:r w:rsidR="0767794F" w:rsidRPr="00E20B83">
        <w:t xml:space="preserve"> the assumptions for </w:t>
      </w:r>
      <w:r w:rsidR="07C44032" w:rsidRPr="00E20B83">
        <w:t xml:space="preserve">Pearson’s and </w:t>
      </w:r>
      <w:r w:rsidR="07C44032" w:rsidRPr="00E20B83">
        <w:rPr>
          <w:shd w:val="clear" w:color="auto" w:fill="FFFFFF"/>
        </w:rPr>
        <w:t>Point-Biserial</w:t>
      </w:r>
      <w:r w:rsidR="07C44032" w:rsidRPr="00E20B83">
        <w:t xml:space="preserve"> correlation</w:t>
      </w:r>
      <w:r w:rsidR="4CC6ADB6" w:rsidRPr="00E20B83">
        <w:t>.</w:t>
      </w:r>
    </w:p>
    <w:p w14:paraId="74901BA9" w14:textId="77777777" w:rsidR="00B14655" w:rsidRPr="00E20B83" w:rsidRDefault="00B14655" w:rsidP="00421580">
      <w:pPr>
        <w:spacing w:line="480" w:lineRule="auto"/>
        <w:jc w:val="both"/>
        <w:rPr>
          <w:rFonts w:cstheme="minorHAnsi"/>
        </w:rPr>
      </w:pPr>
    </w:p>
    <w:p w14:paraId="624CC91F" w14:textId="2E34A889" w:rsidR="00CA31CC" w:rsidRPr="00E20B83" w:rsidRDefault="00FD029E" w:rsidP="00421580">
      <w:pPr>
        <w:spacing w:line="480" w:lineRule="auto"/>
        <w:jc w:val="both"/>
        <w:rPr>
          <w:rFonts w:cstheme="minorHAnsi"/>
        </w:rPr>
      </w:pPr>
      <w:r w:rsidRPr="00E20B83">
        <w:rPr>
          <w:rFonts w:cstheme="minorHAnsi"/>
        </w:rPr>
        <w:t xml:space="preserve">Baseline </w:t>
      </w:r>
      <w:r w:rsidR="003D0DFB" w:rsidRPr="00E20B83">
        <w:rPr>
          <w:rFonts w:cstheme="minorHAnsi"/>
        </w:rPr>
        <w:t>di</w:t>
      </w:r>
      <w:r w:rsidR="00DA1541" w:rsidRPr="00E20B83">
        <w:rPr>
          <w:rFonts w:cstheme="minorHAnsi"/>
        </w:rPr>
        <w:t>fferences</w:t>
      </w:r>
      <w:r w:rsidR="005E7579" w:rsidRPr="00E20B83">
        <w:rPr>
          <w:rFonts w:cstheme="minorHAnsi"/>
        </w:rPr>
        <w:t xml:space="preserve"> </w:t>
      </w:r>
    </w:p>
    <w:p w14:paraId="0B92EE88" w14:textId="68B7BCD3" w:rsidR="00584FDA" w:rsidRPr="00E20B83" w:rsidRDefault="13C36D24" w:rsidP="00D76033">
      <w:pPr>
        <w:spacing w:line="480" w:lineRule="auto"/>
        <w:jc w:val="both"/>
        <w:rPr>
          <w:shd w:val="clear" w:color="auto" w:fill="FFFFFF"/>
        </w:rPr>
      </w:pPr>
      <w:r w:rsidRPr="00E20B83">
        <w:t>The means</w:t>
      </w:r>
      <w:r w:rsidR="2EA1B7CB" w:rsidRPr="00E20B83">
        <w:t xml:space="preserve"> indicate that at baseline</w:t>
      </w:r>
      <w:r w:rsidR="671EBBE0" w:rsidRPr="00E20B83">
        <w:t>,</w:t>
      </w:r>
      <w:r w:rsidR="2EA1B7CB" w:rsidRPr="00E20B83">
        <w:t xml:space="preserve"> students in the SNA feedback condition on average reported consuming slightly more unhealthy snack portions per week compared to the </w:t>
      </w:r>
      <w:r w:rsidR="00B92C70" w:rsidRPr="00E20B83">
        <w:t>control</w:t>
      </w:r>
      <w:r w:rsidR="2EA1B7CB" w:rsidRPr="00E20B83">
        <w:t xml:space="preserve"> condition</w:t>
      </w:r>
      <w:r w:rsidR="219B4D60" w:rsidRPr="00E20B83">
        <w:t xml:space="preserve">. </w:t>
      </w:r>
      <w:r w:rsidR="59247E81" w:rsidRPr="00E20B83">
        <w:t>Students’</w:t>
      </w:r>
      <w:r w:rsidR="6A1B79F4" w:rsidRPr="00E20B83">
        <w:t xml:space="preserve"> </w:t>
      </w:r>
      <w:r w:rsidR="08612D01" w:rsidRPr="00E20B83">
        <w:t xml:space="preserve">attitudes towards unhealthy snacking </w:t>
      </w:r>
      <w:r w:rsidR="14977691" w:rsidRPr="00E20B83">
        <w:t>were</w:t>
      </w:r>
      <w:r w:rsidR="345F91D6" w:rsidRPr="00E20B83">
        <w:t xml:space="preserve"> not dissimilar between the </w:t>
      </w:r>
      <w:r w:rsidR="74016EEB" w:rsidRPr="00E20B83">
        <w:t xml:space="preserve">two </w:t>
      </w:r>
      <w:r w:rsidR="345F91D6" w:rsidRPr="00E20B83">
        <w:t xml:space="preserve">conditions </w:t>
      </w:r>
      <w:r w:rsidR="1A9A163C" w:rsidRPr="00E20B83">
        <w:t xml:space="preserve">at baseline </w:t>
      </w:r>
      <w:r w:rsidR="08612D01" w:rsidRPr="00E20B83">
        <w:t>(Table 1).</w:t>
      </w:r>
      <w:r w:rsidR="00D76033" w:rsidRPr="00E20B83">
        <w:rPr>
          <w:shd w:val="clear" w:color="auto" w:fill="FFFFFF"/>
        </w:rPr>
        <w:t xml:space="preserve"> </w:t>
      </w:r>
      <w:r w:rsidR="2611FDEE" w:rsidRPr="00E20B83">
        <w:t>Baseline measure</w:t>
      </w:r>
      <w:r w:rsidR="4A3114D0" w:rsidRPr="00E20B83">
        <w:t>s</w:t>
      </w:r>
      <w:r w:rsidR="2611FDEE" w:rsidRPr="00E20B83">
        <w:t xml:space="preserve"> indicate that students in the SNA </w:t>
      </w:r>
      <w:r w:rsidR="785CE517" w:rsidRPr="00E20B83">
        <w:t>feedback condition</w:t>
      </w:r>
      <w:r w:rsidR="2611FDEE" w:rsidRPr="00E20B83">
        <w:t xml:space="preserve"> overestimated peers’ weekly unhealthy snack consumption, on average, by 23.50 portions per week (approx. daily overestimation of 3.4 portions) </w:t>
      </w:r>
      <w:r w:rsidR="24D32F11" w:rsidRPr="00E20B83">
        <w:t>above the reported group norm</w:t>
      </w:r>
      <w:r w:rsidR="1206B403" w:rsidRPr="00E20B83">
        <w:t>,</w:t>
      </w:r>
      <w:r w:rsidR="24D32F11" w:rsidRPr="00E20B83">
        <w:t xml:space="preserve"> </w:t>
      </w:r>
      <w:r w:rsidR="2611FDEE" w:rsidRPr="00E20B83">
        <w:t>and</w:t>
      </w:r>
      <w:r w:rsidR="172CECAE" w:rsidRPr="00E20B83">
        <w:t xml:space="preserve"> </w:t>
      </w:r>
      <w:r w:rsidR="2611FDEE" w:rsidRPr="00E20B83">
        <w:t xml:space="preserve">students </w:t>
      </w:r>
      <w:r w:rsidR="5E247532" w:rsidRPr="00E20B83">
        <w:t>in</w:t>
      </w:r>
      <w:r w:rsidR="172CECAE" w:rsidRPr="00E20B83">
        <w:t xml:space="preserve"> the </w:t>
      </w:r>
      <w:r w:rsidR="00B92C70" w:rsidRPr="00E20B83">
        <w:t>control</w:t>
      </w:r>
      <w:r w:rsidR="003E67C3" w:rsidRPr="00E20B83">
        <w:t xml:space="preserve"> condition</w:t>
      </w:r>
      <w:r w:rsidR="172CECAE" w:rsidRPr="00E20B83">
        <w:t>,</w:t>
      </w:r>
      <w:r w:rsidR="2611FDEE" w:rsidRPr="00E20B83">
        <w:t xml:space="preserve"> on average, </w:t>
      </w:r>
      <w:r w:rsidR="216BC0DB" w:rsidRPr="00E20B83">
        <w:t xml:space="preserve">overestimated peers’ weekly </w:t>
      </w:r>
      <w:r w:rsidR="5E247532" w:rsidRPr="00E20B83">
        <w:t xml:space="preserve">consumption </w:t>
      </w:r>
      <w:r w:rsidR="2611FDEE" w:rsidRPr="00E20B83">
        <w:t xml:space="preserve">by 16.85 portions per week </w:t>
      </w:r>
      <w:r w:rsidR="2611FDEE" w:rsidRPr="00E20B83">
        <w:lastRenderedPageBreak/>
        <w:t>(approx. daily overestimation of 2.4 portions) above the reported group norm</w:t>
      </w:r>
      <w:r w:rsidR="24D32F11" w:rsidRPr="00E20B83">
        <w:t xml:space="preserve">. </w:t>
      </w:r>
      <w:r w:rsidR="6A8DB4FA" w:rsidRPr="00E20B83">
        <w:t>At baseline</w:t>
      </w:r>
      <w:r w:rsidR="5E247532" w:rsidRPr="00E20B83">
        <w:t>,</w:t>
      </w:r>
      <w:r w:rsidR="6A8DB4FA" w:rsidRPr="00E20B83">
        <w:t xml:space="preserve"> </w:t>
      </w:r>
      <w:r w:rsidR="00ED3E8F" w:rsidRPr="00E20B83">
        <w:t>72</w:t>
      </w:r>
      <w:r w:rsidR="6A8DB4FA" w:rsidRPr="00E20B83">
        <w:t xml:space="preserve">% of students in the SNA condition and </w:t>
      </w:r>
      <w:r w:rsidR="00ED3E8F" w:rsidRPr="00E20B83">
        <w:t>77</w:t>
      </w:r>
      <w:r w:rsidR="6A8DB4FA" w:rsidRPr="00E20B83">
        <w:t xml:space="preserve">% of students in </w:t>
      </w:r>
      <w:r w:rsidR="59247E81" w:rsidRPr="00E20B83">
        <w:t xml:space="preserve">the </w:t>
      </w:r>
      <w:r w:rsidR="00B92C70" w:rsidRPr="00E20B83">
        <w:t xml:space="preserve">control </w:t>
      </w:r>
      <w:r w:rsidR="59247E81" w:rsidRPr="00E20B83">
        <w:t>condition</w:t>
      </w:r>
      <w:r w:rsidR="6A8DB4FA" w:rsidRPr="00E20B83">
        <w:t xml:space="preserve"> </w:t>
      </w:r>
      <w:r w:rsidR="00ED3E8F" w:rsidRPr="00E20B83">
        <w:t>overestimate</w:t>
      </w:r>
      <w:r w:rsidR="003E67C3" w:rsidRPr="00E20B83">
        <w:t>d</w:t>
      </w:r>
      <w:r w:rsidR="6A8DB4FA" w:rsidRPr="00E20B83">
        <w:t xml:space="preserve"> peers’ weekly unhealthy snacking consumption </w:t>
      </w:r>
      <w:r w:rsidR="00ED3E8F" w:rsidRPr="00E20B83">
        <w:t>above</w:t>
      </w:r>
      <w:r w:rsidR="6A8DB4FA" w:rsidRPr="00E20B83">
        <w:t xml:space="preserve"> the report</w:t>
      </w:r>
      <w:r w:rsidR="1A9A163C" w:rsidRPr="00E20B83">
        <w:t>ed</w:t>
      </w:r>
      <w:r w:rsidR="6A8DB4FA" w:rsidRPr="00E20B83">
        <w:t xml:space="preserve"> group norm </w:t>
      </w:r>
      <w:r w:rsidR="59247E81" w:rsidRPr="00E20B83">
        <w:t xml:space="preserve">for the respective school </w:t>
      </w:r>
      <w:r w:rsidR="6A8DB4FA" w:rsidRPr="00E20B83">
        <w:t>(</w:t>
      </w:r>
      <w:r w:rsidR="0020242A" w:rsidRPr="00E20B83">
        <w:t>28% in the SNA condition and 21% in the control underestimated peers</w:t>
      </w:r>
      <w:r w:rsidR="002C7B9A" w:rsidRPr="00E20B83">
        <w:t>’</w:t>
      </w:r>
      <w:r w:rsidR="0020242A" w:rsidRPr="00E20B83">
        <w:t xml:space="preserve"> weekly unhealthy snacking consumption below the group norm</w:t>
      </w:r>
      <w:r w:rsidR="6A8DB4FA" w:rsidRPr="00E20B83">
        <w:t xml:space="preserve">). </w:t>
      </w:r>
      <w:r w:rsidR="5E32630D" w:rsidRPr="00E20B83">
        <w:t>The means indicated that students in both conditions</w:t>
      </w:r>
      <w:r w:rsidR="002C7B9A" w:rsidRPr="00E20B83">
        <w:t>,</w:t>
      </w:r>
      <w:r w:rsidR="7B497928" w:rsidRPr="00E20B83">
        <w:t xml:space="preserve"> at baseline</w:t>
      </w:r>
      <w:r w:rsidR="002C7B9A" w:rsidRPr="00E20B83">
        <w:t>,</w:t>
      </w:r>
      <w:r w:rsidR="5E32630D" w:rsidRPr="00E20B83">
        <w:t xml:space="preserve"> perceived peers to have more positive attitudes towards consuming unhealthy snacks than the reported group norm,</w:t>
      </w:r>
      <w:r w:rsidR="5E32630D" w:rsidRPr="00E20B83">
        <w:rPr>
          <w:i/>
          <w:iCs/>
        </w:rPr>
        <w:t xml:space="preserve"> </w:t>
      </w:r>
      <w:r w:rsidR="5E32630D" w:rsidRPr="00E20B83">
        <w:t xml:space="preserve">and perceived peers to have more negative attitudes towards reducing unhealthy snacking than the reported group norm (Table </w:t>
      </w:r>
      <w:r w:rsidR="3A3F4AF1" w:rsidRPr="00E20B83">
        <w:t>1).</w:t>
      </w:r>
    </w:p>
    <w:p w14:paraId="47F20A33" w14:textId="77777777" w:rsidR="00A459C9" w:rsidRPr="00E20B83" w:rsidRDefault="00A459C9" w:rsidP="00A546C3">
      <w:pPr>
        <w:spacing w:line="480" w:lineRule="auto"/>
        <w:jc w:val="both"/>
        <w:rPr>
          <w:rFonts w:cstheme="minorHAnsi"/>
        </w:rPr>
      </w:pPr>
    </w:p>
    <w:p w14:paraId="578206CC" w14:textId="337EF2A0" w:rsidR="00B14655" w:rsidRPr="00E20B83" w:rsidRDefault="400EA4DE" w:rsidP="1A040C16">
      <w:pPr>
        <w:spacing w:line="480" w:lineRule="auto"/>
        <w:jc w:val="both"/>
      </w:pPr>
      <w:r w:rsidRPr="00E20B83">
        <w:t>O</w:t>
      </w:r>
      <w:r w:rsidR="00B14655" w:rsidRPr="00E20B83">
        <w:t>utcomes post-intervention (Time 2)</w:t>
      </w:r>
    </w:p>
    <w:p w14:paraId="324BA93C" w14:textId="113F0094" w:rsidR="00B14655" w:rsidRPr="00E20B83" w:rsidRDefault="00B14655" w:rsidP="6C6A2F06">
      <w:pPr>
        <w:spacing w:line="480" w:lineRule="auto"/>
        <w:jc w:val="both"/>
      </w:pPr>
      <w:r w:rsidRPr="00E20B83">
        <w:t>Table 1 presents the outcomes of individual ANCOVA/ANCOHET analyses for the seven outcome variables at Time 2 with the baseline scores treated as the covariate. At Time 2, the analyses showed significant differences in misperception</w:t>
      </w:r>
      <w:r w:rsidR="008E2F1B" w:rsidRPr="00E20B83">
        <w:t>s</w:t>
      </w:r>
      <w:r w:rsidRPr="00E20B83">
        <w:t xml:space="preserve"> of peers’ attitude</w:t>
      </w:r>
      <w:r w:rsidR="008E2F1B" w:rsidRPr="00E20B83">
        <w:t>s</w:t>
      </w:r>
      <w:r w:rsidRPr="00E20B83">
        <w:t xml:space="preserve"> towards unhealthy snacking between the intervention </w:t>
      </w:r>
      <w:r w:rsidR="52825811" w:rsidRPr="00E20B83">
        <w:t xml:space="preserve">and control </w:t>
      </w:r>
      <w:r w:rsidRPr="00E20B83">
        <w:t xml:space="preserve">conditions. </w:t>
      </w:r>
      <w:r w:rsidR="003C471F" w:rsidRPr="00E20B83">
        <w:t>S</w:t>
      </w:r>
      <w:r w:rsidRPr="00E20B83">
        <w:t xml:space="preserve">tudents who received SNA feedback had </w:t>
      </w:r>
      <w:r w:rsidR="00597090" w:rsidRPr="00E20B83">
        <w:t xml:space="preserve">significantly </w:t>
      </w:r>
      <w:r w:rsidRPr="00E20B83">
        <w:t>more accurate perceptions of peers’ attitude towards unhealthy snacking (M = .12 SE = .1</w:t>
      </w:r>
      <w:r w:rsidR="000A6BB5" w:rsidRPr="00E20B83">
        <w:t>3</w:t>
      </w:r>
      <w:r w:rsidRPr="00E20B83">
        <w:t xml:space="preserve">) compared to students </w:t>
      </w:r>
      <w:r w:rsidR="00B92C70" w:rsidRPr="00E20B83">
        <w:t xml:space="preserve">in the control </w:t>
      </w:r>
      <w:r w:rsidR="00604FD6" w:rsidRPr="00E20B83">
        <w:t xml:space="preserve">condition </w:t>
      </w:r>
      <w:r w:rsidRPr="00E20B83">
        <w:t>(M = 1.2</w:t>
      </w:r>
      <w:r w:rsidR="0081453C" w:rsidRPr="00E20B83">
        <w:t>0</w:t>
      </w:r>
      <w:r w:rsidRPr="00E20B83">
        <w:t>, SE = .2</w:t>
      </w:r>
      <w:r w:rsidR="000A6BB5" w:rsidRPr="00E20B83">
        <w:t>2</w:t>
      </w:r>
      <w:r w:rsidRPr="00E20B83">
        <w:t xml:space="preserve">), </w:t>
      </w:r>
      <w:r w:rsidRPr="00E20B83">
        <w:rPr>
          <w:i/>
          <w:iCs/>
        </w:rPr>
        <w:t>F</w:t>
      </w:r>
      <w:r w:rsidRPr="00E20B83">
        <w:t xml:space="preserve">(1, 232) = 16.405, </w:t>
      </w:r>
      <w:r w:rsidRPr="00E20B83">
        <w:rPr>
          <w:i/>
          <w:iCs/>
        </w:rPr>
        <w:t>p</w:t>
      </w:r>
      <w:r w:rsidR="000E472A" w:rsidRPr="00E20B83">
        <w:t xml:space="preserve"> &lt; </w:t>
      </w:r>
      <w:r w:rsidRPr="00E20B83">
        <w:t xml:space="preserve">.001, </w:t>
      </w:r>
      <w:r w:rsidRPr="00E20B83">
        <w:rPr>
          <w:rStyle w:val="Emphasis"/>
        </w:rPr>
        <w:t>η</w:t>
      </w:r>
      <w:r w:rsidRPr="00E20B83">
        <w:rPr>
          <w:rStyle w:val="mi"/>
          <w:bdr w:val="none" w:sz="0" w:space="0" w:color="auto" w:frame="1"/>
          <w:vertAlign w:val="superscript"/>
        </w:rPr>
        <w:t>2</w:t>
      </w:r>
      <w:r w:rsidRPr="00E20B83">
        <w:rPr>
          <w:rStyle w:val="mi"/>
          <w:bdr w:val="none" w:sz="0" w:space="0" w:color="auto" w:frame="1"/>
        </w:rPr>
        <w:t xml:space="preserve"> =.0</w:t>
      </w:r>
      <w:r w:rsidR="002C5175" w:rsidRPr="00E20B83">
        <w:rPr>
          <w:rStyle w:val="mi"/>
          <w:bdr w:val="none" w:sz="0" w:space="0" w:color="auto" w:frame="1"/>
        </w:rPr>
        <w:t>59</w:t>
      </w:r>
      <w:r w:rsidRPr="00E20B83">
        <w:rPr>
          <w:i/>
          <w:iCs/>
        </w:rPr>
        <w:t xml:space="preserve"> </w:t>
      </w:r>
      <w:r w:rsidRPr="00E20B83">
        <w:t xml:space="preserve">(Table </w:t>
      </w:r>
      <w:r w:rsidR="0081453C" w:rsidRPr="00E20B83">
        <w:t>1</w:t>
      </w:r>
      <w:r w:rsidRPr="00E20B83">
        <w:t>)</w:t>
      </w:r>
      <w:r w:rsidR="00C62611" w:rsidRPr="00E20B83">
        <w:t xml:space="preserve">. </w:t>
      </w:r>
      <w:r w:rsidR="00B810AE" w:rsidRPr="00E20B83">
        <w:t xml:space="preserve">There were no other significant </w:t>
      </w:r>
      <w:r w:rsidR="007C1232" w:rsidRPr="00E20B83">
        <w:t>e</w:t>
      </w:r>
      <w:r w:rsidR="007C1232" w:rsidRPr="00E20B83">
        <w:rPr>
          <w:shd w:val="clear" w:color="auto" w:fill="FFFFFF"/>
        </w:rPr>
        <w:t>ffects observed</w:t>
      </w:r>
      <w:r w:rsidR="007C1232" w:rsidRPr="00E20B83">
        <w:t xml:space="preserve"> immediately p</w:t>
      </w:r>
      <w:r w:rsidR="007C1232" w:rsidRPr="00E20B83">
        <w:rPr>
          <w:shd w:val="clear" w:color="auto" w:fill="FFFFFF"/>
        </w:rPr>
        <w:t xml:space="preserve">ost-intervention </w:t>
      </w:r>
      <w:r w:rsidR="00B810AE" w:rsidRPr="00E20B83">
        <w:t>(Time 2).</w:t>
      </w:r>
      <w:r w:rsidRPr="00E20B83">
        <w:t xml:space="preserve">  </w:t>
      </w:r>
    </w:p>
    <w:p w14:paraId="1F42355D" w14:textId="77777777" w:rsidR="00B14655" w:rsidRPr="00E20B83" w:rsidRDefault="00B14655" w:rsidP="00421580">
      <w:pPr>
        <w:spacing w:line="480" w:lineRule="auto"/>
        <w:jc w:val="center"/>
        <w:rPr>
          <w:rFonts w:cstheme="minorHAnsi"/>
        </w:rPr>
      </w:pPr>
      <w:r w:rsidRPr="00E20B83">
        <w:rPr>
          <w:rFonts w:cstheme="minorHAnsi"/>
        </w:rPr>
        <w:t>-Table 1 about here-</w:t>
      </w:r>
    </w:p>
    <w:p w14:paraId="4A05FEB6" w14:textId="77777777" w:rsidR="00B14655" w:rsidRPr="00E20B83" w:rsidRDefault="00B14655" w:rsidP="00421580">
      <w:pPr>
        <w:spacing w:line="480" w:lineRule="auto"/>
        <w:jc w:val="center"/>
        <w:rPr>
          <w:rFonts w:cstheme="minorHAnsi"/>
        </w:rPr>
      </w:pPr>
    </w:p>
    <w:p w14:paraId="6309625C" w14:textId="17B758A0" w:rsidR="00B14655" w:rsidRPr="00E20B83" w:rsidRDefault="1F611777" w:rsidP="1A040C16">
      <w:pPr>
        <w:spacing w:line="480" w:lineRule="auto"/>
        <w:jc w:val="both"/>
      </w:pPr>
      <w:r w:rsidRPr="00E20B83">
        <w:t>O</w:t>
      </w:r>
      <w:r w:rsidR="00B14655" w:rsidRPr="00E20B83">
        <w:t>utcomes at 3-month follow-up (Time 3)</w:t>
      </w:r>
    </w:p>
    <w:p w14:paraId="785DE96E" w14:textId="1F47A9A0" w:rsidR="00C718D4" w:rsidRPr="00E20B83" w:rsidRDefault="40202B78" w:rsidP="7F659DB2">
      <w:pPr>
        <w:spacing w:line="480" w:lineRule="auto"/>
        <w:jc w:val="both"/>
        <w:rPr>
          <w:shd w:val="clear" w:color="auto" w:fill="FFFFFF"/>
        </w:rPr>
      </w:pPr>
      <w:r w:rsidRPr="00E20B83">
        <w:t>Table 2 presents the outcomes of individual ANCOVA/ANCOHET analyses for the seven outcome variables at Time 3, with the baseline value treated as the covariate. At Time 3</w:t>
      </w:r>
      <w:r w:rsidR="73153A3E" w:rsidRPr="00E20B83">
        <w:t>,</w:t>
      </w:r>
      <w:r w:rsidRPr="00E20B83">
        <w:t xml:space="preserve"> the analyses showed significant differences in personal unhealthy snacking consumption and personal attitudes towards unhealthy snacking between the conditions. Students who received SNA feedback consumed fewer </w:t>
      </w:r>
      <w:r w:rsidRPr="00E20B83">
        <w:lastRenderedPageBreak/>
        <w:t>unhealthy snacks (M = 17.66, SE = 1.16) compared to students</w:t>
      </w:r>
      <w:r w:rsidR="00604FD6" w:rsidRPr="00E20B83">
        <w:t xml:space="preserve"> in the control condition</w:t>
      </w:r>
      <w:r w:rsidR="2C110D7D" w:rsidRPr="00E20B83">
        <w:t xml:space="preserve"> where snacking increased</w:t>
      </w:r>
      <w:r w:rsidRPr="00E20B83">
        <w:t xml:space="preserve"> (M = 19.74, SE = 1.49), </w:t>
      </w:r>
      <w:r w:rsidRPr="00E20B83">
        <w:rPr>
          <w:i/>
          <w:iCs/>
        </w:rPr>
        <w:t>F</w:t>
      </w:r>
      <w:r w:rsidRPr="00E20B83">
        <w:t xml:space="preserve">(1, 232) = 6.133, </w:t>
      </w:r>
      <w:r w:rsidRPr="00E20B83">
        <w:rPr>
          <w:i/>
          <w:iCs/>
        </w:rPr>
        <w:t>p</w:t>
      </w:r>
      <w:r w:rsidRPr="00E20B83">
        <w:t xml:space="preserve"> = .014, </w:t>
      </w:r>
      <w:r w:rsidRPr="00E20B83">
        <w:rPr>
          <w:rStyle w:val="Emphasis"/>
        </w:rPr>
        <w:t>η</w:t>
      </w:r>
      <w:r w:rsidRPr="00E20B83">
        <w:rPr>
          <w:rStyle w:val="mi"/>
          <w:bdr w:val="none" w:sz="0" w:space="0" w:color="auto" w:frame="1"/>
          <w:shd w:val="clear" w:color="auto" w:fill="FFFFFF"/>
          <w:vertAlign w:val="superscript"/>
        </w:rPr>
        <w:t xml:space="preserve"> 2</w:t>
      </w:r>
      <w:r w:rsidRPr="00E20B83">
        <w:rPr>
          <w:rStyle w:val="mi"/>
          <w:bdr w:val="none" w:sz="0" w:space="0" w:color="auto" w:frame="1"/>
          <w:shd w:val="clear" w:color="auto" w:fill="FFFFFF"/>
        </w:rPr>
        <w:t xml:space="preserve"> =.0</w:t>
      </w:r>
      <w:r w:rsidR="002C5175" w:rsidRPr="00E20B83">
        <w:rPr>
          <w:rStyle w:val="mi"/>
          <w:bdr w:val="none" w:sz="0" w:space="0" w:color="auto" w:frame="1"/>
          <w:shd w:val="clear" w:color="auto" w:fill="FFFFFF"/>
        </w:rPr>
        <w:t>07</w:t>
      </w:r>
      <w:r w:rsidRPr="00E20B83">
        <w:rPr>
          <w:i/>
          <w:iCs/>
        </w:rPr>
        <w:t xml:space="preserve"> </w:t>
      </w:r>
      <w:r w:rsidRPr="00E20B83">
        <w:t>(Table 2). Students</w:t>
      </w:r>
      <w:r w:rsidR="58B01DA4" w:rsidRPr="00E20B83">
        <w:t xml:space="preserve"> </w:t>
      </w:r>
      <w:r w:rsidRPr="00E20B83">
        <w:t xml:space="preserve">who received SNA feedback </w:t>
      </w:r>
      <w:r w:rsidR="5EC3A3EA" w:rsidRPr="00E20B83">
        <w:t xml:space="preserve">had </w:t>
      </w:r>
      <w:r w:rsidR="4E7FD0AB" w:rsidRPr="00E20B83">
        <w:t>less positive</w:t>
      </w:r>
      <w:r w:rsidRPr="00E20B83">
        <w:t xml:space="preserve"> </w:t>
      </w:r>
      <w:r w:rsidR="75074ADD" w:rsidRPr="00E20B83">
        <w:t xml:space="preserve">attitudes </w:t>
      </w:r>
      <w:r w:rsidRPr="00E20B83">
        <w:t xml:space="preserve">towards unhealthy snacking (M </w:t>
      </w:r>
      <w:r w:rsidR="6DBFBFC8" w:rsidRPr="00E20B83">
        <w:t>= 5.10</w:t>
      </w:r>
      <w:r w:rsidRPr="00E20B83">
        <w:t>, SE = .1</w:t>
      </w:r>
      <w:r w:rsidR="000A6BB5" w:rsidRPr="00E20B83">
        <w:t>2</w:t>
      </w:r>
      <w:r w:rsidRPr="00E20B83">
        <w:t xml:space="preserve">) compared with students </w:t>
      </w:r>
      <w:r w:rsidR="00604FD6" w:rsidRPr="00E20B83">
        <w:t>in the control condition</w:t>
      </w:r>
      <w:r w:rsidR="58B01DA4" w:rsidRPr="00E20B83">
        <w:t>, whose attitudes</w:t>
      </w:r>
      <w:r w:rsidR="3A80B6F4" w:rsidRPr="00E20B83">
        <w:t xml:space="preserve"> towards unhealthy snacking</w:t>
      </w:r>
      <w:r w:rsidR="58B01DA4" w:rsidRPr="00E20B83">
        <w:t xml:space="preserve"> became more positive</w:t>
      </w:r>
      <w:r w:rsidRPr="00E20B83">
        <w:t xml:space="preserve"> (M= 5.68, SE = .1</w:t>
      </w:r>
      <w:r w:rsidR="00516FDC" w:rsidRPr="00E20B83">
        <w:t>6</w:t>
      </w:r>
      <w:r w:rsidRPr="00E20B83">
        <w:t xml:space="preserve">), </w:t>
      </w:r>
      <w:r w:rsidRPr="00E20B83">
        <w:rPr>
          <w:i/>
          <w:iCs/>
        </w:rPr>
        <w:t>F</w:t>
      </w:r>
      <w:r w:rsidRPr="00E20B83">
        <w:t xml:space="preserve">(1, 198) = 8.779, </w:t>
      </w:r>
      <w:r w:rsidRPr="00E20B83">
        <w:rPr>
          <w:i/>
          <w:iCs/>
        </w:rPr>
        <w:t>p</w:t>
      </w:r>
      <w:r w:rsidRPr="00E20B83">
        <w:t xml:space="preserve"> = .003, </w:t>
      </w:r>
      <w:r w:rsidRPr="00E20B83">
        <w:rPr>
          <w:rStyle w:val="Emphasis"/>
        </w:rPr>
        <w:t>η</w:t>
      </w:r>
      <w:r w:rsidRPr="00E20B83">
        <w:rPr>
          <w:rStyle w:val="mi"/>
          <w:bdr w:val="none" w:sz="0" w:space="0" w:color="auto" w:frame="1"/>
          <w:shd w:val="clear" w:color="auto" w:fill="FFFFFF"/>
          <w:vertAlign w:val="superscript"/>
        </w:rPr>
        <w:t xml:space="preserve"> 2</w:t>
      </w:r>
      <w:r w:rsidRPr="00E20B83">
        <w:rPr>
          <w:rStyle w:val="mi"/>
          <w:bdr w:val="none" w:sz="0" w:space="0" w:color="auto" w:frame="1"/>
          <w:shd w:val="clear" w:color="auto" w:fill="FFFFFF"/>
        </w:rPr>
        <w:t xml:space="preserve"> =.0</w:t>
      </w:r>
      <w:r w:rsidR="002C5175" w:rsidRPr="00E20B83">
        <w:rPr>
          <w:rStyle w:val="mi"/>
          <w:bdr w:val="none" w:sz="0" w:space="0" w:color="auto" w:frame="1"/>
          <w:shd w:val="clear" w:color="auto" w:fill="FFFFFF"/>
        </w:rPr>
        <w:t>02</w:t>
      </w:r>
      <w:r w:rsidRPr="00E20B83">
        <w:t xml:space="preserve"> (Table 2)</w:t>
      </w:r>
      <w:r w:rsidR="004F791E" w:rsidRPr="00E20B83">
        <w:t>.</w:t>
      </w:r>
      <w:r w:rsidR="001623C4" w:rsidRPr="00E20B83">
        <w:t xml:space="preserve"> </w:t>
      </w:r>
      <w:r w:rsidR="00B810AE" w:rsidRPr="00E20B83">
        <w:t xml:space="preserve">There were no other significant </w:t>
      </w:r>
      <w:r w:rsidR="007C1232" w:rsidRPr="00E20B83">
        <w:t>e</w:t>
      </w:r>
      <w:r w:rsidR="007C1232" w:rsidRPr="00E20B83">
        <w:rPr>
          <w:shd w:val="clear" w:color="auto" w:fill="FFFFFF"/>
        </w:rPr>
        <w:t>ffects observed</w:t>
      </w:r>
      <w:r w:rsidR="007C1232" w:rsidRPr="00E20B83">
        <w:t xml:space="preserve"> at 3-month follow-up</w:t>
      </w:r>
      <w:r w:rsidR="007C1232" w:rsidRPr="00E20B83">
        <w:rPr>
          <w:shd w:val="clear" w:color="auto" w:fill="FFFFFF"/>
        </w:rPr>
        <w:t xml:space="preserve"> </w:t>
      </w:r>
      <w:r w:rsidR="007C1232" w:rsidRPr="00E20B83">
        <w:t>(</w:t>
      </w:r>
      <w:r w:rsidR="00B810AE" w:rsidRPr="00E20B83">
        <w:t>Time 3).</w:t>
      </w:r>
      <w:r w:rsidR="00C11406" w:rsidRPr="00E20B83">
        <w:t xml:space="preserve"> The</w:t>
      </w:r>
      <w:r w:rsidR="427ED05C" w:rsidRPr="00E20B83">
        <w:t>se</w:t>
      </w:r>
      <w:r w:rsidR="00C11406" w:rsidRPr="00E20B83">
        <w:t xml:space="preserve"> results partially support</w:t>
      </w:r>
      <w:r w:rsidR="00105C29" w:rsidRPr="00E20B83">
        <w:t xml:space="preserve"> </w:t>
      </w:r>
      <w:r w:rsidR="00C11406" w:rsidRPr="00E20B83">
        <w:t>hypothesis one</w:t>
      </w:r>
      <w:r w:rsidR="005D0FBC" w:rsidRPr="00E20B83">
        <w:t xml:space="preserve">.  </w:t>
      </w:r>
      <w:r w:rsidR="00FD6FCA" w:rsidRPr="00E20B83">
        <w:t>S</w:t>
      </w:r>
      <w:r w:rsidR="00C660DB" w:rsidRPr="00E20B83">
        <w:t xml:space="preserve">tudents who received SNA feedback </w:t>
      </w:r>
      <w:r w:rsidR="00735B31" w:rsidRPr="00E20B83">
        <w:t>(1i)</w:t>
      </w:r>
      <w:r w:rsidR="00C718D4" w:rsidRPr="00E20B83">
        <w:t xml:space="preserve"> </w:t>
      </w:r>
      <w:r w:rsidR="00F93595" w:rsidRPr="00E20B83">
        <w:t>reported</w:t>
      </w:r>
      <w:r w:rsidR="00894975" w:rsidRPr="00E20B83">
        <w:t xml:space="preserve"> a greater reduction in</w:t>
      </w:r>
      <w:r w:rsidR="00C718D4" w:rsidRPr="00E20B83">
        <w:t xml:space="preserve"> their personal</w:t>
      </w:r>
      <w:r w:rsidR="00894975" w:rsidRPr="00E20B83">
        <w:t xml:space="preserve"> unhealthy snacking</w:t>
      </w:r>
      <w:r w:rsidR="6215F52F" w:rsidRPr="00E20B83">
        <w:t xml:space="preserve"> behaviours</w:t>
      </w:r>
      <w:r w:rsidR="6CC58ACD" w:rsidRPr="00E20B83">
        <w:t>,</w:t>
      </w:r>
      <w:r w:rsidR="00894975" w:rsidRPr="00E20B83">
        <w:t xml:space="preserve"> </w:t>
      </w:r>
      <w:r w:rsidR="00735B31" w:rsidRPr="00E20B83">
        <w:t xml:space="preserve">(1ii) </w:t>
      </w:r>
      <w:r w:rsidR="00F93595" w:rsidRPr="00E20B83">
        <w:t>had</w:t>
      </w:r>
      <w:r w:rsidR="00894975" w:rsidRPr="00E20B83">
        <w:t xml:space="preserve"> less positive</w:t>
      </w:r>
      <w:r w:rsidR="00031D06" w:rsidRPr="00E20B83">
        <w:t xml:space="preserve"> personal</w:t>
      </w:r>
      <w:r w:rsidR="00894975" w:rsidRPr="00E20B83">
        <w:t xml:space="preserve"> attitudes towards unhealthy </w:t>
      </w:r>
      <w:r w:rsidR="008A6A6C" w:rsidRPr="00E20B83">
        <w:t>snacking</w:t>
      </w:r>
      <w:r w:rsidR="62DDACA1" w:rsidRPr="00E20B83">
        <w:t>, and</w:t>
      </w:r>
      <w:r w:rsidR="00753AE3" w:rsidRPr="00E20B83">
        <w:t xml:space="preserve"> </w:t>
      </w:r>
      <w:r w:rsidR="413EE887" w:rsidRPr="00E20B83">
        <w:t>(1iv)</w:t>
      </w:r>
      <w:r w:rsidR="2D7F46BF" w:rsidRPr="00E20B83">
        <w:t xml:space="preserve"> had</w:t>
      </w:r>
      <w:r w:rsidR="413EE887" w:rsidRPr="00E20B83">
        <w:t xml:space="preserve"> more accurate perceptions of peers’ attitudes towards unhealthy snacking </w:t>
      </w:r>
      <w:r w:rsidR="008A6A6C" w:rsidRPr="00E20B83">
        <w:t>compared</w:t>
      </w:r>
      <w:r w:rsidR="00C718D4" w:rsidRPr="00E20B83">
        <w:t xml:space="preserve"> to the control</w:t>
      </w:r>
      <w:r w:rsidR="5DD6E3D5" w:rsidRPr="00E20B83">
        <w:t xml:space="preserve"> group</w:t>
      </w:r>
      <w:r w:rsidR="00FD6FCA" w:rsidRPr="00E20B83">
        <w:t xml:space="preserve">. </w:t>
      </w:r>
      <w:r w:rsidR="4B22D1F8" w:rsidRPr="00E20B83">
        <w:rPr>
          <w:shd w:val="clear" w:color="auto" w:fill="FFFFFF"/>
        </w:rPr>
        <w:t>T</w:t>
      </w:r>
      <w:r w:rsidR="00B73FC1" w:rsidRPr="00E20B83">
        <w:rPr>
          <w:shd w:val="clear" w:color="auto" w:fill="FFFFFF"/>
        </w:rPr>
        <w:t>h</w:t>
      </w:r>
      <w:r w:rsidR="00C718D4" w:rsidRPr="00E20B83">
        <w:rPr>
          <w:shd w:val="clear" w:color="auto" w:fill="FFFFFF"/>
        </w:rPr>
        <w:t>ere were no significant differences in</w:t>
      </w:r>
      <w:r w:rsidR="7407D7A3" w:rsidRPr="00E20B83">
        <w:t xml:space="preserve"> (1iii) in intentions to reduce personal unhealthy snacking</w:t>
      </w:r>
      <w:r w:rsidR="00C718D4" w:rsidRPr="00E20B83">
        <w:rPr>
          <w:shd w:val="clear" w:color="auto" w:fill="FFFFFF"/>
        </w:rPr>
        <w:t xml:space="preserve"> </w:t>
      </w:r>
      <w:r w:rsidR="32CFD175" w:rsidRPr="00E20B83">
        <w:rPr>
          <w:shd w:val="clear" w:color="auto" w:fill="FFFFFF"/>
        </w:rPr>
        <w:t xml:space="preserve">or </w:t>
      </w:r>
      <w:r w:rsidR="00735B31" w:rsidRPr="00E20B83">
        <w:rPr>
          <w:shd w:val="clear" w:color="auto" w:fill="FFFFFF"/>
        </w:rPr>
        <w:t xml:space="preserve">(1iv) </w:t>
      </w:r>
      <w:r w:rsidR="68CCD72A" w:rsidRPr="00E20B83">
        <w:rPr>
          <w:shd w:val="clear" w:color="auto" w:fill="FFFFFF"/>
        </w:rPr>
        <w:t xml:space="preserve">perceptions about </w:t>
      </w:r>
      <w:r w:rsidR="2086F3D6" w:rsidRPr="00E20B83">
        <w:rPr>
          <w:shd w:val="clear" w:color="auto" w:fill="FFFFFF"/>
        </w:rPr>
        <w:t>peers’</w:t>
      </w:r>
      <w:r w:rsidR="00C718D4" w:rsidRPr="00E20B83">
        <w:rPr>
          <w:shd w:val="clear" w:color="auto" w:fill="FFFFFF"/>
        </w:rPr>
        <w:t xml:space="preserve"> snacking behaviours</w:t>
      </w:r>
      <w:r w:rsidR="00753AE3" w:rsidRPr="00E20B83">
        <w:rPr>
          <w:shd w:val="clear" w:color="auto" w:fill="FFFFFF"/>
        </w:rPr>
        <w:t xml:space="preserve"> </w:t>
      </w:r>
      <w:r w:rsidR="00C718D4" w:rsidRPr="00E20B83">
        <w:rPr>
          <w:shd w:val="clear" w:color="auto" w:fill="FFFFFF"/>
        </w:rPr>
        <w:t>between the SNA and control group.</w:t>
      </w:r>
    </w:p>
    <w:p w14:paraId="7A0F3FE1" w14:textId="6BAAEDCF" w:rsidR="00B14655" w:rsidRPr="00E20B83" w:rsidRDefault="00B14655" w:rsidP="1732F1E4">
      <w:pPr>
        <w:spacing w:line="480" w:lineRule="auto"/>
        <w:jc w:val="both"/>
      </w:pPr>
    </w:p>
    <w:p w14:paraId="3612A07C" w14:textId="77777777" w:rsidR="00B14655" w:rsidRPr="00E20B83" w:rsidRDefault="00B14655" w:rsidP="00421580">
      <w:pPr>
        <w:pStyle w:val="ListParagraph"/>
        <w:spacing w:line="480" w:lineRule="auto"/>
        <w:jc w:val="center"/>
        <w:rPr>
          <w:rFonts w:cstheme="minorHAnsi"/>
        </w:rPr>
      </w:pPr>
    </w:p>
    <w:p w14:paraId="03A397BB" w14:textId="105049E0" w:rsidR="00B14655" w:rsidRPr="00E20B83" w:rsidRDefault="00B14655" w:rsidP="00421580">
      <w:pPr>
        <w:pStyle w:val="ListParagraph"/>
        <w:spacing w:line="480" w:lineRule="auto"/>
        <w:jc w:val="center"/>
        <w:rPr>
          <w:rFonts w:cstheme="minorHAnsi"/>
        </w:rPr>
      </w:pPr>
      <w:r w:rsidRPr="00E20B83">
        <w:rPr>
          <w:rFonts w:cstheme="minorHAnsi"/>
        </w:rPr>
        <w:t>-Table 2 about here-</w:t>
      </w:r>
    </w:p>
    <w:p w14:paraId="732ED4CA" w14:textId="66A62EFC" w:rsidR="00AA0710" w:rsidRPr="00E20B83" w:rsidRDefault="00AA0710" w:rsidP="00421580">
      <w:pPr>
        <w:pStyle w:val="ListParagraph"/>
        <w:spacing w:line="480" w:lineRule="auto"/>
        <w:jc w:val="center"/>
        <w:rPr>
          <w:rFonts w:cstheme="minorHAnsi"/>
        </w:rPr>
      </w:pPr>
    </w:p>
    <w:p w14:paraId="09536C05" w14:textId="5FFB277A" w:rsidR="007E06A5" w:rsidRPr="00E20B83" w:rsidRDefault="00960A37" w:rsidP="00421580">
      <w:pPr>
        <w:spacing w:line="480" w:lineRule="auto"/>
        <w:rPr>
          <w:rFonts w:cstheme="minorHAnsi"/>
        </w:rPr>
      </w:pPr>
      <w:r w:rsidRPr="00E20B83">
        <w:rPr>
          <w:rFonts w:cstheme="minorHAnsi"/>
        </w:rPr>
        <w:t>Correlation</w:t>
      </w:r>
      <w:r w:rsidR="00F04520" w:rsidRPr="00E20B83">
        <w:rPr>
          <w:rFonts w:cstheme="minorHAnsi"/>
        </w:rPr>
        <w:t>s</w:t>
      </w:r>
      <w:r w:rsidR="0062042F" w:rsidRPr="00E20B83">
        <w:rPr>
          <w:rFonts w:cstheme="minorHAnsi"/>
        </w:rPr>
        <w:t xml:space="preserve"> between </w:t>
      </w:r>
      <w:r w:rsidR="00F04520" w:rsidRPr="00E20B83">
        <w:rPr>
          <w:rFonts w:cstheme="minorHAnsi"/>
        </w:rPr>
        <w:t xml:space="preserve">the </w:t>
      </w:r>
      <w:r w:rsidRPr="00E20B83">
        <w:rPr>
          <w:rFonts w:cstheme="minorHAnsi"/>
        </w:rPr>
        <w:t>independent, mediator and dependent variables</w:t>
      </w:r>
    </w:p>
    <w:p w14:paraId="137A5A21" w14:textId="30002E54" w:rsidR="007E06A5" w:rsidRPr="00E20B83" w:rsidRDefault="007E06A5" w:rsidP="1A040C16">
      <w:pPr>
        <w:spacing w:line="480" w:lineRule="auto"/>
        <w:jc w:val="both"/>
      </w:pPr>
      <w:r w:rsidRPr="00E20B83">
        <w:t xml:space="preserve">The </w:t>
      </w:r>
      <w:r w:rsidR="007C2AA3" w:rsidRPr="00E20B83">
        <w:t>relationship</w:t>
      </w:r>
      <w:r w:rsidRPr="00E20B83">
        <w:t xml:space="preserve"> between </w:t>
      </w:r>
      <w:r w:rsidR="00C05D09" w:rsidRPr="00E20B83">
        <w:t xml:space="preserve">the </w:t>
      </w:r>
      <w:r w:rsidRPr="00E20B83">
        <w:t>independent</w:t>
      </w:r>
      <w:r w:rsidR="00C05D09" w:rsidRPr="00E20B83">
        <w:t xml:space="preserve"> variable</w:t>
      </w:r>
      <w:r w:rsidRPr="00E20B83">
        <w:t xml:space="preserve"> (intervention</w:t>
      </w:r>
      <w:r w:rsidR="0D35B88F" w:rsidRPr="00E20B83">
        <w:t xml:space="preserve"> or control</w:t>
      </w:r>
      <w:r w:rsidR="0094212B" w:rsidRPr="00E20B83">
        <w:t xml:space="preserve"> </w:t>
      </w:r>
      <w:r w:rsidRPr="00E20B83">
        <w:t>condition), mediator (changes in normative misperceptions at Time 2 and 3)</w:t>
      </w:r>
      <w:r w:rsidR="003412C2" w:rsidRPr="00E20B83">
        <w:t>,</w:t>
      </w:r>
      <w:r w:rsidRPr="00E20B83">
        <w:t xml:space="preserve"> and </w:t>
      </w:r>
      <w:r w:rsidR="0047777C" w:rsidRPr="00E20B83">
        <w:t>dependent</w:t>
      </w:r>
      <w:r w:rsidR="00C05D09" w:rsidRPr="00E20B83">
        <w:t xml:space="preserve"> variables</w:t>
      </w:r>
      <w:r w:rsidR="0047777C" w:rsidRPr="00E20B83">
        <w:t xml:space="preserve"> </w:t>
      </w:r>
      <w:r w:rsidRPr="00E20B83">
        <w:t>(changes in personal unhealthy snacking at Time 3 and changes in personal attitude towards unhealthy snacking at Time 3) were ex</w:t>
      </w:r>
      <w:r w:rsidR="004F6E57" w:rsidRPr="00E20B83">
        <w:t>plored</w:t>
      </w:r>
      <w:r w:rsidR="003A5CAD" w:rsidRPr="00E20B83">
        <w:t xml:space="preserve"> using </w:t>
      </w:r>
      <w:r w:rsidR="00044D59" w:rsidRPr="00E20B83">
        <w:t>Pearson’s</w:t>
      </w:r>
      <w:r w:rsidR="003A5CAD" w:rsidRPr="00E20B83">
        <w:t xml:space="preserve"> </w:t>
      </w:r>
      <w:r w:rsidR="00B343AA" w:rsidRPr="00E20B83">
        <w:t xml:space="preserve">and </w:t>
      </w:r>
      <w:r w:rsidR="00B343AA" w:rsidRPr="00E20B83">
        <w:rPr>
          <w:shd w:val="clear" w:color="auto" w:fill="FFFFFF"/>
        </w:rPr>
        <w:t>Point-Biserial</w:t>
      </w:r>
      <w:r w:rsidR="00B343AA" w:rsidRPr="00E20B83">
        <w:t xml:space="preserve"> </w:t>
      </w:r>
      <w:r w:rsidR="003A5CAD" w:rsidRPr="00E20B83">
        <w:t>correlations</w:t>
      </w:r>
      <w:r w:rsidRPr="00E20B83">
        <w:t xml:space="preserve">. </w:t>
      </w:r>
      <w:r w:rsidR="003A5CAD" w:rsidRPr="00E20B83">
        <w:t xml:space="preserve">Table </w:t>
      </w:r>
      <w:r w:rsidR="00AE14A2" w:rsidRPr="00E20B83">
        <w:t xml:space="preserve">3 </w:t>
      </w:r>
      <w:r w:rsidR="00044D59" w:rsidRPr="00E20B83">
        <w:t xml:space="preserve">shows </w:t>
      </w:r>
      <w:r w:rsidR="006E3DFA" w:rsidRPr="00E20B83">
        <w:t xml:space="preserve">that no variables </w:t>
      </w:r>
      <w:r w:rsidR="00037AD6" w:rsidRPr="00E20B83">
        <w:t xml:space="preserve">significantly </w:t>
      </w:r>
      <w:r w:rsidR="006E3DFA" w:rsidRPr="00E20B83">
        <w:t>correlate</w:t>
      </w:r>
      <w:r w:rsidR="005060C9" w:rsidRPr="00E20B83">
        <w:t>d</w:t>
      </w:r>
      <w:r w:rsidR="006E3DFA" w:rsidRPr="00E20B83">
        <w:t xml:space="preserve"> with</w:t>
      </w:r>
      <w:r w:rsidR="005F490B" w:rsidRPr="00E20B83">
        <w:t xml:space="preserve"> </w:t>
      </w:r>
      <w:r w:rsidR="00942F6D" w:rsidRPr="00E20B83">
        <w:t xml:space="preserve">changes in personal unhealthy snacking </w:t>
      </w:r>
      <w:r w:rsidR="00E8357B" w:rsidRPr="00E20B83">
        <w:t xml:space="preserve">at Time 3 </w:t>
      </w:r>
      <w:r w:rsidR="001B5212" w:rsidRPr="00E20B83">
        <w:t>(</w:t>
      </w:r>
      <w:r w:rsidR="00B9445A" w:rsidRPr="00E20B83">
        <w:t xml:space="preserve">dependent </w:t>
      </w:r>
      <w:r w:rsidR="001B5212" w:rsidRPr="00E20B83">
        <w:t>variable)</w:t>
      </w:r>
      <w:r w:rsidR="00942F6D" w:rsidRPr="00E20B83">
        <w:t>.</w:t>
      </w:r>
    </w:p>
    <w:p w14:paraId="2F489279" w14:textId="77777777" w:rsidR="00F13939" w:rsidRPr="00E20B83" w:rsidRDefault="00F13939" w:rsidP="00421580">
      <w:pPr>
        <w:spacing w:line="480" w:lineRule="auto"/>
        <w:jc w:val="both"/>
        <w:rPr>
          <w:rFonts w:cstheme="minorHAnsi"/>
        </w:rPr>
      </w:pPr>
    </w:p>
    <w:p w14:paraId="56773FCB" w14:textId="573691E4" w:rsidR="000D53ED" w:rsidRPr="00E20B83" w:rsidRDefault="000D53ED" w:rsidP="00421580">
      <w:pPr>
        <w:spacing w:line="480" w:lineRule="auto"/>
        <w:jc w:val="center"/>
        <w:rPr>
          <w:rFonts w:cstheme="minorHAnsi"/>
        </w:rPr>
      </w:pPr>
      <w:r w:rsidRPr="00E20B83">
        <w:rPr>
          <w:rFonts w:cstheme="minorHAnsi"/>
        </w:rPr>
        <w:t>-Table 3 about here-</w:t>
      </w:r>
    </w:p>
    <w:p w14:paraId="4D9133A6" w14:textId="77777777" w:rsidR="000D53ED" w:rsidRPr="00E20B83" w:rsidRDefault="000D53ED" w:rsidP="00421580">
      <w:pPr>
        <w:spacing w:line="480" w:lineRule="auto"/>
        <w:jc w:val="both"/>
        <w:rPr>
          <w:rFonts w:cstheme="minorHAnsi"/>
        </w:rPr>
      </w:pPr>
    </w:p>
    <w:p w14:paraId="796D11CE" w14:textId="41266270" w:rsidR="006E3DFA" w:rsidRPr="00E20B83" w:rsidRDefault="006E3DFA" w:rsidP="00421580">
      <w:pPr>
        <w:spacing w:line="480" w:lineRule="auto"/>
        <w:jc w:val="both"/>
        <w:rPr>
          <w:rFonts w:cstheme="minorHAnsi"/>
        </w:rPr>
      </w:pPr>
      <w:r w:rsidRPr="00E20B83">
        <w:rPr>
          <w:rFonts w:cstheme="minorHAnsi"/>
        </w:rPr>
        <w:t xml:space="preserve">Table </w:t>
      </w:r>
      <w:r w:rsidR="00AE14A2" w:rsidRPr="00E20B83">
        <w:rPr>
          <w:rFonts w:cstheme="minorHAnsi"/>
        </w:rPr>
        <w:t>4</w:t>
      </w:r>
      <w:r w:rsidRPr="00E20B83">
        <w:rPr>
          <w:rFonts w:cstheme="minorHAnsi"/>
        </w:rPr>
        <w:t xml:space="preserve"> </w:t>
      </w:r>
      <w:r w:rsidR="00044D59" w:rsidRPr="00E20B83">
        <w:rPr>
          <w:rFonts w:cstheme="minorHAnsi"/>
        </w:rPr>
        <w:t xml:space="preserve">shows that all variables </w:t>
      </w:r>
      <w:r w:rsidR="00CC175E" w:rsidRPr="00E20B83">
        <w:rPr>
          <w:rFonts w:cstheme="minorHAnsi"/>
        </w:rPr>
        <w:t>significantly correlate</w:t>
      </w:r>
      <w:r w:rsidR="005060C9" w:rsidRPr="00E20B83">
        <w:rPr>
          <w:rFonts w:cstheme="minorHAnsi"/>
        </w:rPr>
        <w:t>d</w:t>
      </w:r>
      <w:r w:rsidR="00CC175E" w:rsidRPr="00E20B83">
        <w:rPr>
          <w:rFonts w:cstheme="minorHAnsi"/>
        </w:rPr>
        <w:t xml:space="preserve"> with changes in personal attitude towards unhealthy snacking at Time 3 (</w:t>
      </w:r>
      <w:r w:rsidR="00C00464" w:rsidRPr="00E20B83">
        <w:rPr>
          <w:rFonts w:cstheme="minorHAnsi"/>
        </w:rPr>
        <w:t>depend</w:t>
      </w:r>
      <w:r w:rsidR="00F07486" w:rsidRPr="00E20B83">
        <w:rPr>
          <w:rFonts w:cstheme="minorHAnsi"/>
        </w:rPr>
        <w:t>e</w:t>
      </w:r>
      <w:r w:rsidR="00C00464" w:rsidRPr="00E20B83">
        <w:rPr>
          <w:rFonts w:cstheme="minorHAnsi"/>
        </w:rPr>
        <w:t>nt</w:t>
      </w:r>
      <w:r w:rsidR="00CC175E" w:rsidRPr="00E20B83">
        <w:rPr>
          <w:rFonts w:cstheme="minorHAnsi"/>
        </w:rPr>
        <w:t xml:space="preserve"> variable) </w:t>
      </w:r>
      <w:proofErr w:type="gramStart"/>
      <w:r w:rsidR="00E12229" w:rsidRPr="00E20B83">
        <w:rPr>
          <w:rFonts w:cstheme="minorHAnsi"/>
        </w:rPr>
        <w:t>with the exception of</w:t>
      </w:r>
      <w:proofErr w:type="gramEnd"/>
      <w:r w:rsidR="00044D59" w:rsidRPr="00E20B83">
        <w:rPr>
          <w:rFonts w:cstheme="minorHAnsi"/>
        </w:rPr>
        <w:t xml:space="preserve"> </w:t>
      </w:r>
      <w:r w:rsidR="00517369" w:rsidRPr="00E20B83">
        <w:rPr>
          <w:rFonts w:cstheme="minorHAnsi"/>
        </w:rPr>
        <w:t>changes in misperception</w:t>
      </w:r>
      <w:r w:rsidR="00F04520" w:rsidRPr="00E20B83">
        <w:rPr>
          <w:rFonts w:cstheme="minorHAnsi"/>
        </w:rPr>
        <w:t>s</w:t>
      </w:r>
      <w:r w:rsidR="00517369" w:rsidRPr="00E20B83">
        <w:rPr>
          <w:rFonts w:cstheme="minorHAnsi"/>
        </w:rPr>
        <w:t xml:space="preserve"> of peers</w:t>
      </w:r>
      <w:r w:rsidR="00E8357B" w:rsidRPr="00E20B83">
        <w:rPr>
          <w:rFonts w:cstheme="minorHAnsi"/>
        </w:rPr>
        <w:t>’</w:t>
      </w:r>
      <w:r w:rsidR="00517369" w:rsidRPr="00E20B83">
        <w:rPr>
          <w:rFonts w:cstheme="minorHAnsi"/>
        </w:rPr>
        <w:t xml:space="preserve"> unhealthy snacking behaviour at </w:t>
      </w:r>
      <w:r w:rsidR="00CC175E" w:rsidRPr="00E20B83">
        <w:rPr>
          <w:rFonts w:cstheme="minorHAnsi"/>
        </w:rPr>
        <w:t>T</w:t>
      </w:r>
      <w:r w:rsidR="00517369" w:rsidRPr="00E20B83">
        <w:rPr>
          <w:rFonts w:cstheme="minorHAnsi"/>
        </w:rPr>
        <w:t xml:space="preserve">ime 2 and </w:t>
      </w:r>
      <w:r w:rsidR="00CC175E" w:rsidRPr="00E20B83">
        <w:rPr>
          <w:rFonts w:cstheme="minorHAnsi"/>
        </w:rPr>
        <w:t>T</w:t>
      </w:r>
      <w:r w:rsidR="00517369" w:rsidRPr="00E20B83">
        <w:rPr>
          <w:rFonts w:cstheme="minorHAnsi"/>
        </w:rPr>
        <w:t>ime 3</w:t>
      </w:r>
      <w:r w:rsidR="00CC175E" w:rsidRPr="00E20B83">
        <w:rPr>
          <w:rFonts w:cstheme="minorHAnsi"/>
        </w:rPr>
        <w:t>.</w:t>
      </w:r>
    </w:p>
    <w:p w14:paraId="780EDB29" w14:textId="77777777" w:rsidR="000D53ED" w:rsidRPr="00E20B83" w:rsidRDefault="000D53ED" w:rsidP="00421580">
      <w:pPr>
        <w:spacing w:line="480" w:lineRule="auto"/>
        <w:jc w:val="both"/>
        <w:rPr>
          <w:rFonts w:cstheme="minorHAnsi"/>
        </w:rPr>
      </w:pPr>
    </w:p>
    <w:p w14:paraId="2681ADB8" w14:textId="606F2F65" w:rsidR="00AA0710" w:rsidRPr="00E20B83" w:rsidRDefault="000D53ED" w:rsidP="00647ECD">
      <w:pPr>
        <w:spacing w:line="480" w:lineRule="auto"/>
        <w:jc w:val="center"/>
        <w:rPr>
          <w:rFonts w:cstheme="minorHAnsi"/>
        </w:rPr>
      </w:pPr>
      <w:r w:rsidRPr="00E20B83">
        <w:rPr>
          <w:rFonts w:cstheme="minorHAnsi"/>
        </w:rPr>
        <w:t>-Table 4 about here-</w:t>
      </w:r>
    </w:p>
    <w:p w14:paraId="247A0CAF" w14:textId="77777777" w:rsidR="00284C28" w:rsidRPr="00E20B83" w:rsidRDefault="00284C28" w:rsidP="00647ECD">
      <w:pPr>
        <w:spacing w:line="480" w:lineRule="auto"/>
        <w:jc w:val="center"/>
        <w:rPr>
          <w:rFonts w:cstheme="minorHAnsi"/>
        </w:rPr>
      </w:pPr>
    </w:p>
    <w:p w14:paraId="459E5269" w14:textId="41888182" w:rsidR="00B14655" w:rsidRPr="00E20B83" w:rsidRDefault="00D76033" w:rsidP="00421580">
      <w:pPr>
        <w:spacing w:line="480" w:lineRule="auto"/>
        <w:rPr>
          <w:rFonts w:cstheme="minorHAnsi"/>
        </w:rPr>
      </w:pPr>
      <w:r w:rsidRPr="00E20B83">
        <w:rPr>
          <w:rFonts w:cstheme="minorHAnsi"/>
        </w:rPr>
        <w:t>Mediation analyses</w:t>
      </w:r>
      <w:r w:rsidR="00883A08" w:rsidRPr="00E20B83">
        <w:rPr>
          <w:rFonts w:cstheme="minorHAnsi"/>
        </w:rPr>
        <w:t xml:space="preserve"> </w:t>
      </w:r>
    </w:p>
    <w:p w14:paraId="3DB1F044" w14:textId="14775BB3" w:rsidR="00572BE7" w:rsidRPr="00E20B83" w:rsidRDefault="00D0252E" w:rsidP="1A040C16">
      <w:pPr>
        <w:spacing w:line="480" w:lineRule="auto"/>
        <w:jc w:val="both"/>
      </w:pPr>
      <w:r w:rsidRPr="00E20B83">
        <w:t>Testing hypothesis two, a</w:t>
      </w:r>
      <w:r w:rsidR="00572BE7" w:rsidRPr="00E20B83">
        <w:t xml:space="preserve"> series of mediation analyses were conducted to examine whether changes in students’ personal unhealthy snacking consumption, or changes in students’ personal attitudes towards unhealthy snacking, at Time 3 were mediated by changes in students’ normative misperceptions of peers’ snacking-related behaviour and attitudes (at Time 2 or Time 3).</w:t>
      </w:r>
      <w:r w:rsidRPr="00E20B83">
        <w:t xml:space="preserve"> </w:t>
      </w:r>
      <w:r w:rsidR="000A5B96" w:rsidRPr="00E20B83">
        <w:t>The results of the ANCOVA/ANCOHET analys</w:t>
      </w:r>
      <w:r w:rsidR="00F5303E" w:rsidRPr="00E20B83">
        <w:t>e</w:t>
      </w:r>
      <w:r w:rsidR="000A5B96" w:rsidRPr="00E20B83">
        <w:t xml:space="preserve">s indicated </w:t>
      </w:r>
      <w:r w:rsidR="000A5B96" w:rsidRPr="00E20B83">
        <w:rPr>
          <w:shd w:val="clear" w:color="auto" w:fill="FFFFFF"/>
        </w:rPr>
        <w:t xml:space="preserve">students who received SNA feedback </w:t>
      </w:r>
      <w:r w:rsidR="000A5B96" w:rsidRPr="00E20B83">
        <w:rPr>
          <w:i/>
          <w:iCs/>
          <w:shd w:val="clear" w:color="auto" w:fill="FFFFFF"/>
        </w:rPr>
        <w:t>did not</w:t>
      </w:r>
      <w:r w:rsidR="000A5B96" w:rsidRPr="00E20B83">
        <w:rPr>
          <w:shd w:val="clear" w:color="auto" w:fill="FFFFFF"/>
        </w:rPr>
        <w:t xml:space="preserve"> have a greater intention to reduce unhealthy snacking compared to the control; therefore, a mediation analysis was not conducted exploring the indirect effect of condition on changes </w:t>
      </w:r>
      <w:r w:rsidR="00F5303E" w:rsidRPr="00E20B83">
        <w:rPr>
          <w:shd w:val="clear" w:color="auto" w:fill="FFFFFF"/>
        </w:rPr>
        <w:t xml:space="preserve">in </w:t>
      </w:r>
      <w:r w:rsidR="000A5B96" w:rsidRPr="00E20B83">
        <w:rPr>
          <w:shd w:val="clear" w:color="auto" w:fill="FFFFFF"/>
        </w:rPr>
        <w:t xml:space="preserve">intentions via changes in normative misperceptions. </w:t>
      </w:r>
      <w:r w:rsidR="007B647F" w:rsidRPr="00E20B83">
        <w:t xml:space="preserve">The </w:t>
      </w:r>
      <w:r w:rsidR="000A5B96" w:rsidRPr="00E20B83">
        <w:t xml:space="preserve">mediation </w:t>
      </w:r>
      <w:r w:rsidR="00572BE7" w:rsidRPr="00E20B83">
        <w:t>analyses were conducted using the PROCESS macro (Hayes, 2013) using model 4 with 5000 bias-corrected bootstrap</w:t>
      </w:r>
      <w:r w:rsidR="003412C2" w:rsidRPr="00E20B83">
        <w:t>ped</w:t>
      </w:r>
      <w:r w:rsidR="00572BE7" w:rsidRPr="00E20B83">
        <w:t xml:space="preserve"> resamples. Table </w:t>
      </w:r>
      <w:r w:rsidR="000D53ED" w:rsidRPr="00E20B83">
        <w:t>5</w:t>
      </w:r>
      <w:r w:rsidR="00572BE7" w:rsidRPr="00E20B83">
        <w:t xml:space="preserve"> presents the results of the mediation analyses for the indirect effect of condition</w:t>
      </w:r>
      <w:r w:rsidR="006753E1" w:rsidRPr="00E20B83">
        <w:t xml:space="preserve"> </w:t>
      </w:r>
      <w:r w:rsidR="009C3090" w:rsidRPr="00E20B83">
        <w:t xml:space="preserve">(SNA intervention verses control) </w:t>
      </w:r>
      <w:r w:rsidR="00572BE7" w:rsidRPr="00E20B83">
        <w:t xml:space="preserve">on changes in personal behaviour and attitudes via changes in normative misperceptions. The results indicate that changes in normative misperceptions </w:t>
      </w:r>
      <w:r w:rsidR="00376236" w:rsidRPr="00E20B83">
        <w:t xml:space="preserve">of peers’ snacking-related behaviour and attitudes (at Time 2 or Time 3) </w:t>
      </w:r>
      <w:r w:rsidR="00572BE7" w:rsidRPr="00E20B83">
        <w:t xml:space="preserve">did not mediate the relationship between condition and changes in personal unhealthy snacking at Time 3. </w:t>
      </w:r>
    </w:p>
    <w:p w14:paraId="69B392B4" w14:textId="77777777" w:rsidR="006B0B2D" w:rsidRPr="00E20B83" w:rsidRDefault="006B0B2D" w:rsidP="00421580">
      <w:pPr>
        <w:spacing w:line="480" w:lineRule="auto"/>
        <w:jc w:val="center"/>
        <w:rPr>
          <w:rFonts w:cstheme="minorHAnsi"/>
        </w:rPr>
      </w:pPr>
    </w:p>
    <w:p w14:paraId="6E5B3299" w14:textId="190488A5" w:rsidR="00572BE7" w:rsidRPr="00E20B83" w:rsidRDefault="00572BE7" w:rsidP="00421580">
      <w:pPr>
        <w:spacing w:line="480" w:lineRule="auto"/>
        <w:jc w:val="center"/>
        <w:rPr>
          <w:rFonts w:cstheme="minorHAnsi"/>
        </w:rPr>
      </w:pPr>
      <w:r w:rsidRPr="00E20B83">
        <w:rPr>
          <w:rFonts w:cstheme="minorHAnsi"/>
        </w:rPr>
        <w:t xml:space="preserve">-Table </w:t>
      </w:r>
      <w:r w:rsidR="00F31A65" w:rsidRPr="00E20B83">
        <w:rPr>
          <w:rFonts w:cstheme="minorHAnsi"/>
        </w:rPr>
        <w:t>5</w:t>
      </w:r>
      <w:r w:rsidRPr="00E20B83">
        <w:rPr>
          <w:rFonts w:cstheme="minorHAnsi"/>
        </w:rPr>
        <w:t xml:space="preserve"> about here-</w:t>
      </w:r>
    </w:p>
    <w:p w14:paraId="7F5E8ABF" w14:textId="77777777" w:rsidR="006B0B2D" w:rsidRPr="00E20B83" w:rsidRDefault="006B0B2D" w:rsidP="00421580">
      <w:pPr>
        <w:spacing w:line="480" w:lineRule="auto"/>
        <w:jc w:val="center"/>
        <w:rPr>
          <w:rFonts w:cstheme="minorHAnsi"/>
        </w:rPr>
      </w:pPr>
    </w:p>
    <w:p w14:paraId="2E8B2A44" w14:textId="7DCE72C6" w:rsidR="005B3A2A" w:rsidRPr="00E20B83" w:rsidRDefault="76DB3E39" w:rsidP="005B3A2A">
      <w:pPr>
        <w:spacing w:line="480" w:lineRule="auto"/>
        <w:jc w:val="both"/>
      </w:pPr>
      <w:r w:rsidRPr="00E20B83">
        <w:t>There was</w:t>
      </w:r>
      <w:r w:rsidR="04D64B2D" w:rsidRPr="00E20B83">
        <w:t>, however,</w:t>
      </w:r>
      <w:r w:rsidRPr="00E20B83">
        <w:t xml:space="preserve"> a significant indirect </w:t>
      </w:r>
      <w:r w:rsidR="002E580A" w:rsidRPr="00E20B83">
        <w:t xml:space="preserve">mediation </w:t>
      </w:r>
      <w:r w:rsidRPr="00E20B83">
        <w:t>effect of condition on changes in personal unhealthy snacking attitudes at Time 3 via changes in misperception</w:t>
      </w:r>
      <w:r w:rsidR="75837BD2" w:rsidRPr="00E20B83">
        <w:t>s</w:t>
      </w:r>
      <w:r w:rsidRPr="00E20B83">
        <w:t xml:space="preserve"> about peers’ attitude</w:t>
      </w:r>
      <w:r w:rsidR="75837BD2" w:rsidRPr="00E20B83">
        <w:t>s</w:t>
      </w:r>
      <w:r w:rsidRPr="00E20B83">
        <w:t xml:space="preserve"> towards unhealthy snacking at Time 2 (effect = .1</w:t>
      </w:r>
      <w:r w:rsidR="00516FDC" w:rsidRPr="00E20B83">
        <w:t>8,</w:t>
      </w:r>
      <w:r w:rsidRPr="00E20B83">
        <w:t xml:space="preserve"> 95% CI [.04, .36]) (Figure 1).</w:t>
      </w:r>
      <w:r w:rsidR="361643E7" w:rsidRPr="00E20B83">
        <w:t xml:space="preserve"> This indicated that</w:t>
      </w:r>
      <w:r w:rsidRPr="00E20B83">
        <w:t xml:space="preserve"> students who received normative feedback had a greater change</w:t>
      </w:r>
      <w:r w:rsidR="009C3090" w:rsidRPr="00E20B83">
        <w:t xml:space="preserve"> compared to the control</w:t>
      </w:r>
      <w:r w:rsidRPr="00E20B83">
        <w:t xml:space="preserve"> in normative </w:t>
      </w:r>
      <w:r w:rsidR="006F03B5" w:rsidRPr="00E20B83">
        <w:t>mis</w:t>
      </w:r>
      <w:r w:rsidRPr="00E20B83">
        <w:t>perceptions about peers’ attitude</w:t>
      </w:r>
      <w:r w:rsidR="361643E7" w:rsidRPr="00E20B83">
        <w:t>s</w:t>
      </w:r>
      <w:r w:rsidRPr="00E20B83">
        <w:t xml:space="preserve"> towards unhealthy snacking at Time 2, leading to a greater change in</w:t>
      </w:r>
      <w:r w:rsidR="002B6B7F" w:rsidRPr="00E20B83">
        <w:t xml:space="preserve"> their</w:t>
      </w:r>
      <w:r w:rsidRPr="00E20B83">
        <w:t xml:space="preserve"> personal attitude</w:t>
      </w:r>
      <w:r w:rsidR="361643E7" w:rsidRPr="00E20B83">
        <w:t>s</w:t>
      </w:r>
      <w:r w:rsidRPr="00E20B83">
        <w:t xml:space="preserve"> at Time 3 (Figure 1).</w:t>
      </w:r>
      <w:r w:rsidR="00675A93" w:rsidRPr="00E20B83">
        <w:t xml:space="preserve"> The</w:t>
      </w:r>
      <w:r w:rsidR="00141BEF" w:rsidRPr="00E20B83">
        <w:t xml:space="preserve"> results of the mediation analyses </w:t>
      </w:r>
      <w:r w:rsidR="00675A93" w:rsidRPr="00E20B83">
        <w:t>partially support hypothesis two</w:t>
      </w:r>
      <w:r w:rsidR="00FD6FCA" w:rsidRPr="00E20B83">
        <w:t xml:space="preserve">; </w:t>
      </w:r>
      <w:r w:rsidR="00141BEF" w:rsidRPr="00E20B83">
        <w:t xml:space="preserve">only changes in </w:t>
      </w:r>
      <w:r w:rsidR="005B3A2A" w:rsidRPr="00E20B83">
        <w:rPr>
          <w:shd w:val="clear" w:color="auto" w:fill="FFFFFF"/>
        </w:rPr>
        <w:t xml:space="preserve">students’ personal unhealthy snacking attitudes </w:t>
      </w:r>
      <w:r w:rsidR="00FD6FCA" w:rsidRPr="00E20B83">
        <w:rPr>
          <w:shd w:val="clear" w:color="auto" w:fill="FFFFFF"/>
        </w:rPr>
        <w:t xml:space="preserve">were </w:t>
      </w:r>
      <w:r w:rsidR="005B3A2A" w:rsidRPr="00E20B83">
        <w:rPr>
          <w:shd w:val="clear" w:color="auto" w:fill="FFFFFF"/>
        </w:rPr>
        <w:t>mediated by changes in</w:t>
      </w:r>
      <w:r w:rsidR="00FD6FCA" w:rsidRPr="00E20B83">
        <w:rPr>
          <w:shd w:val="clear" w:color="auto" w:fill="FFFFFF"/>
        </w:rPr>
        <w:t xml:space="preserve"> perceived attitude norms</w:t>
      </w:r>
      <w:r w:rsidR="005B3A2A" w:rsidRPr="00E20B83">
        <w:rPr>
          <w:shd w:val="clear" w:color="auto" w:fill="FFFFFF"/>
        </w:rPr>
        <w:t>.</w:t>
      </w:r>
    </w:p>
    <w:p w14:paraId="39914C55" w14:textId="319955D7" w:rsidR="00B14655" w:rsidRPr="00E20B83" w:rsidRDefault="00B14655" w:rsidP="1732F1E4">
      <w:pPr>
        <w:spacing w:line="480" w:lineRule="auto"/>
        <w:jc w:val="both"/>
      </w:pPr>
    </w:p>
    <w:p w14:paraId="271740D6" w14:textId="77777777" w:rsidR="006A4893" w:rsidRPr="00E20B83" w:rsidRDefault="006A4893" w:rsidP="00421580">
      <w:pPr>
        <w:spacing w:line="480" w:lineRule="auto"/>
        <w:jc w:val="both"/>
        <w:rPr>
          <w:rFonts w:cstheme="minorHAnsi"/>
        </w:rPr>
      </w:pPr>
    </w:p>
    <w:p w14:paraId="46BCE4C0" w14:textId="6FE35703" w:rsidR="00211D81" w:rsidRPr="00E20B83" w:rsidRDefault="00B14655" w:rsidP="009D3FA9">
      <w:pPr>
        <w:spacing w:line="480" w:lineRule="auto"/>
        <w:jc w:val="center"/>
        <w:rPr>
          <w:rFonts w:cstheme="minorHAnsi"/>
          <w:shd w:val="clear" w:color="auto" w:fill="FFFFFF"/>
        </w:rPr>
      </w:pPr>
      <w:r w:rsidRPr="00E20B83">
        <w:rPr>
          <w:rFonts w:cstheme="minorHAnsi"/>
          <w:shd w:val="clear" w:color="auto" w:fill="FFFFFF"/>
        </w:rPr>
        <w:t>-Figure 1 about here-</w:t>
      </w:r>
    </w:p>
    <w:p w14:paraId="7F8DFE2E" w14:textId="77777777" w:rsidR="009D3FA9" w:rsidRPr="00E20B83" w:rsidRDefault="009D3FA9" w:rsidP="009D3FA9">
      <w:pPr>
        <w:spacing w:line="480" w:lineRule="auto"/>
        <w:jc w:val="center"/>
        <w:rPr>
          <w:rFonts w:cstheme="minorHAnsi"/>
          <w:shd w:val="clear" w:color="auto" w:fill="FFFFFF"/>
        </w:rPr>
      </w:pPr>
    </w:p>
    <w:p w14:paraId="0186C013" w14:textId="5130586B" w:rsidR="002301C9" w:rsidRPr="00E20B83" w:rsidRDefault="002301C9" w:rsidP="00421580">
      <w:pPr>
        <w:spacing w:line="480" w:lineRule="auto"/>
        <w:jc w:val="center"/>
        <w:rPr>
          <w:rFonts w:cstheme="minorHAnsi"/>
        </w:rPr>
      </w:pPr>
      <w:r w:rsidRPr="00E20B83">
        <w:rPr>
          <w:rFonts w:cstheme="minorHAnsi"/>
        </w:rPr>
        <w:t>Discussion</w:t>
      </w:r>
    </w:p>
    <w:p w14:paraId="35C7B457" w14:textId="3138746B" w:rsidR="0055301D" w:rsidRPr="00E20B83" w:rsidRDefault="726449A7" w:rsidP="1732F1E4">
      <w:pPr>
        <w:spacing w:line="480" w:lineRule="auto"/>
        <w:jc w:val="both"/>
        <w:rPr>
          <w:shd w:val="clear" w:color="auto" w:fill="FFFFFF"/>
        </w:rPr>
      </w:pPr>
      <w:r w:rsidRPr="00E20B83">
        <w:t>Th</w:t>
      </w:r>
      <w:r w:rsidR="04D64B2D" w:rsidRPr="00E20B83">
        <w:t>is study</w:t>
      </w:r>
      <w:r w:rsidRPr="00E20B83">
        <w:t xml:space="preserve"> </w:t>
      </w:r>
      <w:r w:rsidR="5E13DBFA" w:rsidRPr="00E20B83">
        <w:t xml:space="preserve">aimed to </w:t>
      </w:r>
      <w:r w:rsidR="1BC1571E" w:rsidRPr="00E20B83">
        <w:t>evaluate</w:t>
      </w:r>
      <w:r w:rsidRPr="00E20B83">
        <w:t xml:space="preserve"> the effectiveness of a school-based </w:t>
      </w:r>
      <w:r w:rsidR="3E376049" w:rsidRPr="00E20B83">
        <w:rPr>
          <w:shd w:val="clear" w:color="auto" w:fill="FFFFFF"/>
        </w:rPr>
        <w:t xml:space="preserve">SNA </w:t>
      </w:r>
      <w:r w:rsidRPr="00E20B83">
        <w:t>intervention</w:t>
      </w:r>
      <w:r w:rsidRPr="00E20B83">
        <w:rPr>
          <w:shd w:val="clear" w:color="auto" w:fill="FFFFFF"/>
        </w:rPr>
        <w:t xml:space="preserve"> targeting unhealthy snacking amongst students aged 11 to 12 years old living in </w:t>
      </w:r>
      <w:r w:rsidR="04D64B2D" w:rsidRPr="00E20B83">
        <w:rPr>
          <w:shd w:val="clear" w:color="auto" w:fill="FFFFFF"/>
        </w:rPr>
        <w:t xml:space="preserve">two </w:t>
      </w:r>
      <w:r w:rsidR="3E376049" w:rsidRPr="00E20B83">
        <w:rPr>
          <w:shd w:val="clear" w:color="auto" w:fill="FFFFFF"/>
        </w:rPr>
        <w:t>socially deprived</w:t>
      </w:r>
      <w:r w:rsidRPr="00E20B83">
        <w:rPr>
          <w:shd w:val="clear" w:color="auto" w:fill="FFFFFF"/>
        </w:rPr>
        <w:t xml:space="preserve"> areas of the UK.</w:t>
      </w:r>
      <w:r w:rsidR="4CAD576A" w:rsidRPr="00E20B83">
        <w:rPr>
          <w:shd w:val="clear" w:color="auto" w:fill="FFFFFF"/>
        </w:rPr>
        <w:t xml:space="preserve"> </w:t>
      </w:r>
      <w:r w:rsidR="711EE2E4" w:rsidRPr="00E20B83">
        <w:rPr>
          <w:shd w:val="clear" w:color="auto" w:fill="FFFFFF"/>
        </w:rPr>
        <w:t xml:space="preserve">Evidence indicates that adolescents </w:t>
      </w:r>
      <w:r w:rsidR="486652CE" w:rsidRPr="00E20B83">
        <w:rPr>
          <w:shd w:val="clear" w:color="auto" w:fill="FFFFFF"/>
        </w:rPr>
        <w:t xml:space="preserve">misperceive the unhealthy snacking consumption of their </w:t>
      </w:r>
      <w:r w:rsidR="2508A461" w:rsidRPr="00E20B83">
        <w:rPr>
          <w:shd w:val="clear" w:color="auto" w:fill="FFFFFF"/>
        </w:rPr>
        <w:t>peers,</w:t>
      </w:r>
      <w:r w:rsidR="486652CE" w:rsidRPr="00E20B83">
        <w:rPr>
          <w:shd w:val="clear" w:color="auto" w:fill="FFFFFF"/>
        </w:rPr>
        <w:t xml:space="preserve"> and this </w:t>
      </w:r>
      <w:r w:rsidR="174D31E4" w:rsidRPr="00E20B83">
        <w:rPr>
          <w:shd w:val="clear" w:color="auto" w:fill="FFFFFF"/>
        </w:rPr>
        <w:t xml:space="preserve">is associated with increased personal </w:t>
      </w:r>
      <w:r w:rsidR="5DA83FDF" w:rsidRPr="00E20B83">
        <w:rPr>
          <w:shd w:val="clear" w:color="auto" w:fill="FFFFFF"/>
        </w:rPr>
        <w:t xml:space="preserve">unhealthy snacking </w:t>
      </w:r>
      <w:r w:rsidR="174D31E4" w:rsidRPr="00E20B83">
        <w:rPr>
          <w:shd w:val="clear" w:color="auto" w:fill="FFFFFF"/>
        </w:rPr>
        <w:t>consumption</w:t>
      </w:r>
      <w:r w:rsidR="00134F7C" w:rsidRPr="00E20B83">
        <w:rPr>
          <w:shd w:val="clear" w:color="auto" w:fill="FFFFFF"/>
        </w:rPr>
        <w:t xml:space="preserve"> </w:t>
      </w:r>
      <w:r w:rsidR="00134F7C" w:rsidRPr="00E20B83">
        <w:rPr>
          <w:shd w:val="clear" w:color="auto" w:fill="FFFFFF"/>
        </w:rPr>
        <w:fldChar w:fldCharType="begin" w:fldLock="1"/>
      </w:r>
      <w:r w:rsidR="001B0F87" w:rsidRPr="00E20B83">
        <w:rPr>
          <w:shd w:val="clear" w:color="auto" w:fill="FFFFFF"/>
        </w:rPr>
        <w:instrText>ADDIN CSL_CITATION {"citationItems":[{"id":"ITEM-1","itemData":{"ISSN":"0195-6663","abstract":"We hypothesized that adolescents misperceive social norms for food consumption, and aimed to test this, and examine associations between perceived norms and dietary behaviours. School pupils (n = 264) in the UK, aged 16–19 years, completed a questionnaire about their own attitudes to, and intake of, fruits and vegetables, unhealthy snacks and sugar-sweetened drinks, and their perceptions of their peers’ attitudes to (injunctive norms), and intake of (descriptive norms), the same foods. Misperceptions were calculated from differences between perceived norms and median self-reports of peer groups. Respondents overestimated their peers’ intake of snacks by 1.8 portions a week, and sugar-sweetened drinks by 5.2 portions, and overestimated how positive their peers’ attitudes were towards these behaviours. They underestimated their peers’ consumption of fruits and vegetables by 3.2 portions per week and how positive their peers’ attitudes were towards fruit and vegetables. Descriptive norms were strongly associated with intake of fruit and vegetables, sugar-sweetened drinks, and unhealthy snacks, explaining between 17% and 22% of the variance in consumption. There was no association between injunctive norms and intake. Descriptive norms indicated that misperceptions of peers’ food intake were associated with respondents’ own intake. Interventions to correct misperceptions have the potential to improve adolescents’ diets. (PsycINFO Database Record (c) 2012 APA, all rights reserved). (journal abstract)","author":[{"dropping-particle":"","family":"Lally","given":"P","non-dropping-particle":"","parse-names":false,"suffix":""},{"dropping-particle":"","family":"Bartle","given":"N","non-dropping-particle":"","parse-names":false,"suffix":""},{"dropping-particle":"","family":"Wardle","given":"J","non-dropping-particle":"","parse-names":false,"suffix":""}],"container-title":"Appetite","id":"ITEM-1","issue":"3","issued":{"date-parts":[["2011","12"]]},"note":"Not an intervention","page":"623-627","publisher":"Elsevier Science","publisher-place":"Wardle, Jane, Health Behaviour Research Centre, Department of Epidemiology and Public Health, University College London, Gower Street, London, United Kingdom, WC1E 6BT","title":"Social norms and diet in adolescents.","type":"article-journal","volume":"57"},"uris":["http://www.mendeley.com/documents/?uuid=18a9583d-446e-4d40-8c46-37ad5a8b65e9"]}],"mendeley":{"formattedCitation":"(Lally et al., 2011)","manualFormatting":"([Authors, Year - blinded for peer review]; Lally et al., 2011)","plainTextFormattedCitation":"(Lally et al., 2011)","previouslyFormattedCitation":"(Lally et al., 2011)"},"properties":{"noteIndex":0},"schema":"https://github.com/citation-style-language/schema/raw/master/csl-citation.json"}</w:instrText>
      </w:r>
      <w:r w:rsidR="00134F7C" w:rsidRPr="00E20B83">
        <w:rPr>
          <w:shd w:val="clear" w:color="auto" w:fill="FFFFFF"/>
        </w:rPr>
        <w:fldChar w:fldCharType="separate"/>
      </w:r>
      <w:r w:rsidR="00134F7C" w:rsidRPr="00E20B83">
        <w:rPr>
          <w:noProof/>
          <w:shd w:val="clear" w:color="auto" w:fill="FFFFFF"/>
        </w:rPr>
        <w:t>([Authors, Year - blinded for peer review]; Lally et al., 2011)</w:t>
      </w:r>
      <w:r w:rsidR="00134F7C" w:rsidRPr="00E20B83">
        <w:rPr>
          <w:shd w:val="clear" w:color="auto" w:fill="FFFFFF"/>
        </w:rPr>
        <w:fldChar w:fldCharType="end"/>
      </w:r>
      <w:r w:rsidR="00134F7C" w:rsidRPr="00E20B83">
        <w:rPr>
          <w:shd w:val="clear" w:color="auto" w:fill="FFFFFF"/>
        </w:rPr>
        <w:t xml:space="preserve">. </w:t>
      </w:r>
      <w:r w:rsidR="007C1232" w:rsidRPr="00E20B83">
        <w:rPr>
          <w:shd w:val="clear" w:color="auto" w:fill="FFFFFF"/>
        </w:rPr>
        <w:t xml:space="preserve">This </w:t>
      </w:r>
      <w:r w:rsidR="0079734E" w:rsidRPr="00E20B83">
        <w:rPr>
          <w:shd w:val="clear" w:color="auto" w:fill="FFFFFF"/>
        </w:rPr>
        <w:t>SNA intervention tested here attempts</w:t>
      </w:r>
      <w:r w:rsidR="3D0326C2" w:rsidRPr="00E20B83">
        <w:rPr>
          <w:shd w:val="clear" w:color="auto" w:fill="FFFFFF"/>
        </w:rPr>
        <w:t xml:space="preserve"> to challenge</w:t>
      </w:r>
      <w:r w:rsidR="430F4C57" w:rsidRPr="00E20B83">
        <w:rPr>
          <w:shd w:val="clear" w:color="auto" w:fill="FFFFFF"/>
        </w:rPr>
        <w:t xml:space="preserve"> these misperceptions</w:t>
      </w:r>
      <w:r w:rsidR="623721D8" w:rsidRPr="00E20B83">
        <w:rPr>
          <w:shd w:val="clear" w:color="auto" w:fill="FFFFFF"/>
        </w:rPr>
        <w:t xml:space="preserve"> amongst this younger adolescent age group</w:t>
      </w:r>
      <w:r w:rsidR="430F4C57" w:rsidRPr="00E20B83">
        <w:rPr>
          <w:shd w:val="clear" w:color="auto" w:fill="FFFFFF"/>
        </w:rPr>
        <w:t xml:space="preserve"> </w:t>
      </w:r>
      <w:r w:rsidR="0079734E" w:rsidRPr="00E20B83">
        <w:rPr>
          <w:shd w:val="clear" w:color="auto" w:fill="FFFFFF"/>
        </w:rPr>
        <w:t xml:space="preserve">in order </w:t>
      </w:r>
      <w:r w:rsidR="430F4C57" w:rsidRPr="00E20B83">
        <w:rPr>
          <w:shd w:val="clear" w:color="auto" w:fill="FFFFFF"/>
        </w:rPr>
        <w:t>to facilitate</w:t>
      </w:r>
      <w:r w:rsidR="0C7AC709" w:rsidRPr="00E20B83">
        <w:rPr>
          <w:shd w:val="clear" w:color="auto" w:fill="FFFFFF"/>
        </w:rPr>
        <w:t xml:space="preserve"> positive changes in</w:t>
      </w:r>
      <w:r w:rsidR="430F4C57" w:rsidRPr="00E20B83">
        <w:rPr>
          <w:shd w:val="clear" w:color="auto" w:fill="FFFFFF"/>
        </w:rPr>
        <w:t xml:space="preserve"> </w:t>
      </w:r>
      <w:r w:rsidR="0C7AC709" w:rsidRPr="00E20B83">
        <w:rPr>
          <w:shd w:val="clear" w:color="auto" w:fill="FFFFFF"/>
        </w:rPr>
        <w:t>personal unhealthy snacking, related attitudes</w:t>
      </w:r>
      <w:r w:rsidR="59842232" w:rsidRPr="00E20B83">
        <w:rPr>
          <w:shd w:val="clear" w:color="auto" w:fill="FFFFFF"/>
        </w:rPr>
        <w:t>, and behavioural intentions</w:t>
      </w:r>
      <w:r w:rsidR="79E1F5BC" w:rsidRPr="00E20B83">
        <w:rPr>
          <w:shd w:val="clear" w:color="auto" w:fill="FFFFFF"/>
        </w:rPr>
        <w:t>.</w:t>
      </w:r>
    </w:p>
    <w:p w14:paraId="04174522" w14:textId="00253A86" w:rsidR="006261C1" w:rsidRPr="00E20B83" w:rsidRDefault="3B8C7D8C" w:rsidP="7F659DB2">
      <w:pPr>
        <w:spacing w:line="480" w:lineRule="auto"/>
        <w:ind w:firstLine="720"/>
        <w:jc w:val="both"/>
        <w:rPr>
          <w:shd w:val="clear" w:color="auto" w:fill="FFFFFF"/>
        </w:rPr>
      </w:pPr>
      <w:r w:rsidRPr="00E20B83">
        <w:t>When testing the first hypothesis</w:t>
      </w:r>
      <w:r w:rsidR="758A3FE2" w:rsidRPr="00E20B83">
        <w:t>,</w:t>
      </w:r>
      <w:r w:rsidR="007460DD" w:rsidRPr="00E20B83">
        <w:t xml:space="preserve"> </w:t>
      </w:r>
      <w:r w:rsidR="0B57D60A" w:rsidRPr="00E20B83">
        <w:t>exploring</w:t>
      </w:r>
      <w:r w:rsidR="39E15C55" w:rsidRPr="00E20B83">
        <w:t xml:space="preserve"> the</w:t>
      </w:r>
      <w:r w:rsidR="0B57D60A" w:rsidRPr="00E20B83">
        <w:t xml:space="preserve"> </w:t>
      </w:r>
      <w:r w:rsidR="1F902BB3" w:rsidRPr="00E20B83">
        <w:t>intervention effect</w:t>
      </w:r>
      <w:r w:rsidR="469FD20D" w:rsidRPr="00E20B83">
        <w:t xml:space="preserve"> </w:t>
      </w:r>
      <w:r w:rsidR="3980B7F7" w:rsidRPr="00E20B83">
        <w:t xml:space="preserve">on </w:t>
      </w:r>
      <w:r w:rsidR="5E952D62" w:rsidRPr="00E20B83">
        <w:t xml:space="preserve">(i) </w:t>
      </w:r>
      <w:r w:rsidR="23BED802" w:rsidRPr="00E20B83">
        <w:rPr>
          <w:shd w:val="clear" w:color="auto" w:fill="FFFFFF"/>
        </w:rPr>
        <w:t>students</w:t>
      </w:r>
      <w:r w:rsidR="1FFC3CF9" w:rsidRPr="00E20B83">
        <w:rPr>
          <w:shd w:val="clear" w:color="auto" w:fill="FFFFFF"/>
        </w:rPr>
        <w:t>’</w:t>
      </w:r>
      <w:r w:rsidR="23BED802" w:rsidRPr="00E20B83">
        <w:rPr>
          <w:shd w:val="clear" w:color="auto" w:fill="FFFFFF"/>
        </w:rPr>
        <w:t xml:space="preserve"> </w:t>
      </w:r>
      <w:r w:rsidR="213BB2C1" w:rsidRPr="00E20B83">
        <w:rPr>
          <w:shd w:val="clear" w:color="auto" w:fill="FFFFFF"/>
        </w:rPr>
        <w:t>unhealthy snacking</w:t>
      </w:r>
      <w:r w:rsidR="78457DCF" w:rsidRPr="00E20B83">
        <w:rPr>
          <w:shd w:val="clear" w:color="auto" w:fill="FFFFFF"/>
        </w:rPr>
        <w:t xml:space="preserve"> behaviour</w:t>
      </w:r>
      <w:r w:rsidR="73ECBAEF" w:rsidRPr="00E20B83">
        <w:rPr>
          <w:shd w:val="clear" w:color="auto" w:fill="FFFFFF"/>
        </w:rPr>
        <w:t>s</w:t>
      </w:r>
      <w:r w:rsidR="213BB2C1" w:rsidRPr="00E20B83">
        <w:rPr>
          <w:shd w:val="clear" w:color="auto" w:fill="FFFFFF"/>
        </w:rPr>
        <w:t xml:space="preserve">, </w:t>
      </w:r>
      <w:r w:rsidR="7B68D2B6" w:rsidRPr="00E20B83">
        <w:rPr>
          <w:shd w:val="clear" w:color="auto" w:fill="FFFFFF"/>
        </w:rPr>
        <w:t xml:space="preserve">(ii) </w:t>
      </w:r>
      <w:r w:rsidR="54AD98FD" w:rsidRPr="00E20B83">
        <w:rPr>
          <w:shd w:val="clear" w:color="auto" w:fill="FFFFFF"/>
        </w:rPr>
        <w:t>related attitudes</w:t>
      </w:r>
      <w:r w:rsidR="213BB2C1" w:rsidRPr="00E20B83">
        <w:rPr>
          <w:shd w:val="clear" w:color="auto" w:fill="FFFFFF"/>
        </w:rPr>
        <w:t xml:space="preserve">, </w:t>
      </w:r>
      <w:r w:rsidR="6E8A3D1A" w:rsidRPr="00E20B83">
        <w:rPr>
          <w:shd w:val="clear" w:color="auto" w:fill="FFFFFF"/>
        </w:rPr>
        <w:t xml:space="preserve">(iii) </w:t>
      </w:r>
      <w:r w:rsidR="54AD98FD" w:rsidRPr="00E20B83">
        <w:rPr>
          <w:shd w:val="clear" w:color="auto" w:fill="FFFFFF"/>
        </w:rPr>
        <w:t>behavioural intentions</w:t>
      </w:r>
      <w:r w:rsidR="213BB2C1" w:rsidRPr="00E20B83">
        <w:rPr>
          <w:shd w:val="clear" w:color="auto" w:fill="FFFFFF"/>
        </w:rPr>
        <w:t xml:space="preserve">, and </w:t>
      </w:r>
      <w:r w:rsidR="09F2ACE3" w:rsidRPr="00E20B83">
        <w:rPr>
          <w:shd w:val="clear" w:color="auto" w:fill="FFFFFF"/>
        </w:rPr>
        <w:t xml:space="preserve">(iv) </w:t>
      </w:r>
      <w:r w:rsidR="4246A130" w:rsidRPr="00E20B83">
        <w:rPr>
          <w:shd w:val="clear" w:color="auto" w:fill="FFFFFF"/>
        </w:rPr>
        <w:t xml:space="preserve">normative </w:t>
      </w:r>
      <w:r w:rsidR="213BB2C1" w:rsidRPr="00E20B83">
        <w:rPr>
          <w:shd w:val="clear" w:color="auto" w:fill="FFFFFF"/>
        </w:rPr>
        <w:t>perceptions</w:t>
      </w:r>
      <w:r w:rsidR="1FFC3CF9" w:rsidRPr="00E20B83">
        <w:rPr>
          <w:shd w:val="clear" w:color="auto" w:fill="FFFFFF"/>
        </w:rPr>
        <w:t>,</w:t>
      </w:r>
      <w:r w:rsidR="006261C1" w:rsidRPr="00E20B83">
        <w:rPr>
          <w:shd w:val="clear" w:color="auto" w:fill="FFFFFF"/>
        </w:rPr>
        <w:t xml:space="preserve"> the results only provide partially support for the hypothesis. </w:t>
      </w:r>
      <w:r w:rsidR="51211663" w:rsidRPr="00E20B83">
        <w:rPr>
          <w:shd w:val="clear" w:color="auto" w:fill="FFFFFF"/>
        </w:rPr>
        <w:t xml:space="preserve">Immediately post-intervention, </w:t>
      </w:r>
      <w:r w:rsidR="1BC1571E" w:rsidRPr="00E20B83">
        <w:rPr>
          <w:shd w:val="clear" w:color="auto" w:fill="FFFFFF"/>
        </w:rPr>
        <w:t xml:space="preserve">students </w:t>
      </w:r>
      <w:r w:rsidR="1BC1571E" w:rsidRPr="00E20B83">
        <w:rPr>
          <w:shd w:val="clear" w:color="auto" w:fill="FFFFFF"/>
        </w:rPr>
        <w:lastRenderedPageBreak/>
        <w:t xml:space="preserve">who were exposed to </w:t>
      </w:r>
      <w:r w:rsidR="63346091" w:rsidRPr="00E20B83">
        <w:rPr>
          <w:shd w:val="clear" w:color="auto" w:fill="FFFFFF"/>
        </w:rPr>
        <w:t>SNA</w:t>
      </w:r>
      <w:r w:rsidR="1DE05D90" w:rsidRPr="00E20B83">
        <w:rPr>
          <w:shd w:val="clear" w:color="auto" w:fill="FFFFFF"/>
        </w:rPr>
        <w:t xml:space="preserve"> </w:t>
      </w:r>
      <w:r w:rsidR="01CC4662" w:rsidRPr="00E20B83">
        <w:rPr>
          <w:shd w:val="clear" w:color="auto" w:fill="FFFFFF"/>
        </w:rPr>
        <w:t xml:space="preserve">feedback </w:t>
      </w:r>
      <w:r w:rsidR="1BC1571E" w:rsidRPr="00E20B83">
        <w:rPr>
          <w:shd w:val="clear" w:color="auto" w:fill="FFFFFF"/>
        </w:rPr>
        <w:t>had</w:t>
      </w:r>
      <w:r w:rsidR="001A0703" w:rsidRPr="00E20B83">
        <w:rPr>
          <w:shd w:val="clear" w:color="auto" w:fill="FFFFFF"/>
        </w:rPr>
        <w:t xml:space="preserve"> </w:t>
      </w:r>
      <w:r w:rsidR="003018F9" w:rsidRPr="00E20B83">
        <w:rPr>
          <w:shd w:val="clear" w:color="auto" w:fill="FFFFFF"/>
        </w:rPr>
        <w:t xml:space="preserve">(1iv) </w:t>
      </w:r>
      <w:r w:rsidR="001A0703" w:rsidRPr="00E20B83">
        <w:rPr>
          <w:shd w:val="clear" w:color="auto" w:fill="FFFFFF"/>
        </w:rPr>
        <w:t>significantly</w:t>
      </w:r>
      <w:r w:rsidR="1BC1571E" w:rsidRPr="00E20B83">
        <w:rPr>
          <w:shd w:val="clear" w:color="auto" w:fill="FFFFFF"/>
        </w:rPr>
        <w:t xml:space="preserve"> more accurate perceptions about peers’ </w:t>
      </w:r>
      <w:r w:rsidR="15CC103F" w:rsidRPr="00E20B83">
        <w:rPr>
          <w:shd w:val="clear" w:color="auto" w:fill="FFFFFF"/>
        </w:rPr>
        <w:t xml:space="preserve">attitudes towards unhealthy snacking </w:t>
      </w:r>
      <w:r w:rsidR="008A6A6C" w:rsidRPr="00E20B83">
        <w:rPr>
          <w:shd w:val="clear" w:color="auto" w:fill="FFFFFF"/>
        </w:rPr>
        <w:t>compared to the control</w:t>
      </w:r>
      <w:r w:rsidR="00FD6FCA" w:rsidRPr="00E20B83">
        <w:rPr>
          <w:shd w:val="clear" w:color="auto" w:fill="FFFFFF"/>
        </w:rPr>
        <w:t xml:space="preserve">. </w:t>
      </w:r>
      <w:r w:rsidR="4A514D3E" w:rsidRPr="00E20B83">
        <w:rPr>
          <w:shd w:val="clear" w:color="auto" w:fill="FFFFFF"/>
        </w:rPr>
        <w:t xml:space="preserve">At </w:t>
      </w:r>
      <w:r w:rsidR="05551A30" w:rsidRPr="00E20B83">
        <w:rPr>
          <w:shd w:val="clear" w:color="auto" w:fill="FFFFFF"/>
        </w:rPr>
        <w:t xml:space="preserve">the </w:t>
      </w:r>
      <w:r w:rsidR="314A6E57" w:rsidRPr="00E20B83">
        <w:rPr>
          <w:shd w:val="clear" w:color="auto" w:fill="FFFFFF"/>
        </w:rPr>
        <w:t>three</w:t>
      </w:r>
      <w:r w:rsidR="72E191E2" w:rsidRPr="00E20B83">
        <w:rPr>
          <w:shd w:val="clear" w:color="auto" w:fill="FFFFFF"/>
        </w:rPr>
        <w:t>-</w:t>
      </w:r>
      <w:r w:rsidR="4A514D3E" w:rsidRPr="00E20B83">
        <w:rPr>
          <w:shd w:val="clear" w:color="auto" w:fill="FFFFFF"/>
        </w:rPr>
        <w:t>month</w:t>
      </w:r>
      <w:r w:rsidR="5A32D945" w:rsidRPr="00E20B83">
        <w:rPr>
          <w:shd w:val="clear" w:color="auto" w:fill="FFFFFF"/>
        </w:rPr>
        <w:t xml:space="preserve"> follow-up</w:t>
      </w:r>
      <w:r w:rsidR="4A514D3E" w:rsidRPr="00E20B83">
        <w:rPr>
          <w:shd w:val="clear" w:color="auto" w:fill="FFFFFF"/>
        </w:rPr>
        <w:t>, s</w:t>
      </w:r>
      <w:r w:rsidR="00FD6FCA" w:rsidRPr="00E20B83">
        <w:rPr>
          <w:shd w:val="clear" w:color="auto" w:fill="FFFFFF"/>
        </w:rPr>
        <w:t xml:space="preserve">tudents in the SNA intervention </w:t>
      </w:r>
      <w:r w:rsidR="003018F9" w:rsidRPr="00E20B83">
        <w:rPr>
          <w:shd w:val="clear" w:color="auto" w:fill="FFFFFF"/>
        </w:rPr>
        <w:t xml:space="preserve">(1i) </w:t>
      </w:r>
      <w:r w:rsidR="00FD6FCA" w:rsidRPr="00E20B83">
        <w:rPr>
          <w:shd w:val="clear" w:color="auto" w:fill="FFFFFF"/>
        </w:rPr>
        <w:t>had</w:t>
      </w:r>
      <w:r w:rsidR="006261C1" w:rsidRPr="00E20B83">
        <w:rPr>
          <w:shd w:val="clear" w:color="auto" w:fill="FFFFFF"/>
        </w:rPr>
        <w:t xml:space="preserve"> </w:t>
      </w:r>
      <w:r w:rsidR="006261C1" w:rsidRPr="00E20B83">
        <w:t xml:space="preserve">a greater reduction in unhealthy snacking behaviours and </w:t>
      </w:r>
      <w:r w:rsidR="003018F9" w:rsidRPr="00E20B83">
        <w:t xml:space="preserve">(1ii) </w:t>
      </w:r>
      <w:r w:rsidR="006261C1" w:rsidRPr="00E20B83">
        <w:t xml:space="preserve">had less </w:t>
      </w:r>
      <w:r w:rsidR="6C47C674" w:rsidRPr="00E20B83">
        <w:t xml:space="preserve">favourable personal </w:t>
      </w:r>
      <w:r w:rsidR="006261C1" w:rsidRPr="00E20B83">
        <w:t>attitudes towards unhealthy snacking</w:t>
      </w:r>
      <w:r w:rsidR="000D2663" w:rsidRPr="00E20B83">
        <w:t xml:space="preserve"> compared to the control</w:t>
      </w:r>
      <w:r w:rsidR="00B270B5" w:rsidRPr="00E20B83">
        <w:t xml:space="preserve">. </w:t>
      </w:r>
      <w:r w:rsidR="25F880D7" w:rsidRPr="00E20B83">
        <w:t>There were no significant differences</w:t>
      </w:r>
      <w:r w:rsidR="003018F9" w:rsidRPr="00E20B83">
        <w:t xml:space="preserve"> </w:t>
      </w:r>
      <w:r w:rsidR="1769DF0D" w:rsidRPr="00E20B83">
        <w:t xml:space="preserve">in </w:t>
      </w:r>
      <w:r w:rsidR="003018F9" w:rsidRPr="00E20B83">
        <w:t>(1iii)</w:t>
      </w:r>
      <w:r w:rsidR="25F880D7" w:rsidRPr="00E20B83">
        <w:t xml:space="preserve"> intentions to reduce unhealthy snacking </w:t>
      </w:r>
      <w:r w:rsidR="0D9A7D8C" w:rsidRPr="00E20B83">
        <w:t xml:space="preserve">or (iv) in perceived descriptive norms (how much other same-sex peers ate unhealthy snacks) </w:t>
      </w:r>
      <w:r w:rsidR="25F880D7" w:rsidRPr="00E20B83">
        <w:t>between the SNA and control groups either immediat</w:t>
      </w:r>
      <w:r w:rsidR="18F12821" w:rsidRPr="00E20B83">
        <w:t xml:space="preserve">ely post-intervention or at </w:t>
      </w:r>
      <w:r w:rsidR="4EB2618A" w:rsidRPr="00E20B83">
        <w:t>three</w:t>
      </w:r>
      <w:r w:rsidR="18F12821" w:rsidRPr="00E20B83">
        <w:t>-month follow</w:t>
      </w:r>
      <w:r w:rsidR="004D3DDB" w:rsidRPr="00E20B83">
        <w:t xml:space="preserve"> </w:t>
      </w:r>
      <w:r w:rsidR="18F12821" w:rsidRPr="00E20B83">
        <w:t>up.</w:t>
      </w:r>
      <w:r w:rsidR="25F880D7" w:rsidRPr="00E20B83">
        <w:t xml:space="preserve"> </w:t>
      </w:r>
    </w:p>
    <w:p w14:paraId="7CD8C641" w14:textId="07A9FD13" w:rsidR="005711A0" w:rsidRPr="00E20B83" w:rsidRDefault="5640D4C7" w:rsidP="5380A04C">
      <w:pPr>
        <w:spacing w:line="480" w:lineRule="auto"/>
        <w:ind w:firstLine="720"/>
        <w:jc w:val="both"/>
      </w:pPr>
      <w:r w:rsidRPr="00E20B83">
        <w:rPr>
          <w:shd w:val="clear" w:color="auto" w:fill="FFFFFF"/>
        </w:rPr>
        <w:t>Th</w:t>
      </w:r>
      <w:r w:rsidR="391910B3" w:rsidRPr="00E20B83">
        <w:rPr>
          <w:shd w:val="clear" w:color="auto" w:fill="FFFFFF"/>
        </w:rPr>
        <w:t>e</w:t>
      </w:r>
      <w:r w:rsidRPr="00E20B83">
        <w:rPr>
          <w:shd w:val="clear" w:color="auto" w:fill="FFFFFF"/>
        </w:rPr>
        <w:t xml:space="preserve"> findings </w:t>
      </w:r>
      <w:r w:rsidR="00413250" w:rsidRPr="00E20B83">
        <w:rPr>
          <w:shd w:val="clear" w:color="auto" w:fill="FFFFFF"/>
        </w:rPr>
        <w:t>that</w:t>
      </w:r>
      <w:r w:rsidR="000D2663" w:rsidRPr="00E20B83">
        <w:rPr>
          <w:shd w:val="clear" w:color="auto" w:fill="FFFFFF"/>
        </w:rPr>
        <w:t xml:space="preserve"> students who received SNA feedback</w:t>
      </w:r>
      <w:r w:rsidR="00413250" w:rsidRPr="00E20B83">
        <w:rPr>
          <w:shd w:val="clear" w:color="auto" w:fill="FFFFFF"/>
        </w:rPr>
        <w:t xml:space="preserve"> had significantly more accurate perceptions about peers’ attitudes towards unhealthy snacking post-intervention </w:t>
      </w:r>
      <w:r w:rsidR="391910B3" w:rsidRPr="00E20B83">
        <w:rPr>
          <w:shd w:val="clear" w:color="auto" w:fill="FFFFFF"/>
        </w:rPr>
        <w:t>are</w:t>
      </w:r>
      <w:r w:rsidR="22F2190D" w:rsidRPr="00E20B83">
        <w:rPr>
          <w:shd w:val="clear" w:color="auto" w:fill="FFFFFF"/>
        </w:rPr>
        <w:t xml:space="preserve"> in</w:t>
      </w:r>
      <w:r w:rsidR="391910B3" w:rsidRPr="00E20B83">
        <w:rPr>
          <w:shd w:val="clear" w:color="auto" w:fill="FFFFFF"/>
        </w:rPr>
        <w:t xml:space="preserve"> accordance with previous </w:t>
      </w:r>
      <w:r w:rsidR="156CFA5F" w:rsidRPr="00E20B83">
        <w:rPr>
          <w:shd w:val="clear" w:color="auto" w:fill="FFFFFF"/>
        </w:rPr>
        <w:t xml:space="preserve">SNA </w:t>
      </w:r>
      <w:r w:rsidR="391910B3" w:rsidRPr="00E20B83">
        <w:rPr>
          <w:shd w:val="clear" w:color="auto" w:fill="FFFFFF"/>
        </w:rPr>
        <w:t xml:space="preserve">research </w:t>
      </w:r>
      <w:r w:rsidR="322F17C0" w:rsidRPr="00E20B83">
        <w:rPr>
          <w:shd w:val="clear" w:color="auto" w:fill="FFFFFF"/>
        </w:rPr>
        <w:t xml:space="preserve">targeting other </w:t>
      </w:r>
      <w:r w:rsidR="5E59C23E" w:rsidRPr="00E20B83">
        <w:rPr>
          <w:shd w:val="clear" w:color="auto" w:fill="FFFFFF"/>
        </w:rPr>
        <w:t>populations</w:t>
      </w:r>
      <w:r w:rsidR="707385AA" w:rsidRPr="00E20B83">
        <w:rPr>
          <w:shd w:val="clear" w:color="auto" w:fill="FFFFFF"/>
        </w:rPr>
        <w:t>. Such studies have reported</w:t>
      </w:r>
      <w:r w:rsidR="623721D8" w:rsidRPr="00E20B83">
        <w:rPr>
          <w:shd w:val="clear" w:color="auto" w:fill="FFFFFF"/>
        </w:rPr>
        <w:t xml:space="preserve"> that</w:t>
      </w:r>
      <w:r w:rsidR="156CFA5F" w:rsidRPr="00E20B83">
        <w:rPr>
          <w:shd w:val="clear" w:color="auto" w:fill="FFFFFF"/>
        </w:rPr>
        <w:t xml:space="preserve"> </w:t>
      </w:r>
      <w:r w:rsidR="1822FDB2" w:rsidRPr="00E20B83">
        <w:rPr>
          <w:shd w:val="clear" w:color="auto" w:fill="FFFFFF"/>
        </w:rPr>
        <w:t xml:space="preserve">individuals </w:t>
      </w:r>
      <w:r w:rsidR="0B889DF0" w:rsidRPr="00E20B83">
        <w:rPr>
          <w:shd w:val="clear" w:color="auto" w:fill="FFFFFF"/>
        </w:rPr>
        <w:t xml:space="preserve">were less likely to </w:t>
      </w:r>
      <w:r w:rsidR="0F25CA19" w:rsidRPr="00E20B83">
        <w:rPr>
          <w:shd w:val="clear" w:color="auto" w:fill="FFFFFF"/>
        </w:rPr>
        <w:t>overestimat</w:t>
      </w:r>
      <w:r w:rsidR="0B889DF0" w:rsidRPr="00E20B83">
        <w:rPr>
          <w:shd w:val="clear" w:color="auto" w:fill="FFFFFF"/>
        </w:rPr>
        <w:t>e peers</w:t>
      </w:r>
      <w:r w:rsidR="1FFC3CF9" w:rsidRPr="00E20B83">
        <w:rPr>
          <w:shd w:val="clear" w:color="auto" w:fill="FFFFFF"/>
        </w:rPr>
        <w:t>’</w:t>
      </w:r>
      <w:r w:rsidR="0B889DF0" w:rsidRPr="00E20B83">
        <w:rPr>
          <w:shd w:val="clear" w:color="auto" w:fill="FFFFFF"/>
        </w:rPr>
        <w:t xml:space="preserve"> </w:t>
      </w:r>
      <w:r w:rsidR="33CBF1E2" w:rsidRPr="00E20B83">
        <w:rPr>
          <w:shd w:val="clear" w:color="auto" w:fill="FFFFFF"/>
        </w:rPr>
        <w:t xml:space="preserve">attitudes towards </w:t>
      </w:r>
      <w:r w:rsidR="0B889DF0" w:rsidRPr="00E20B83">
        <w:rPr>
          <w:shd w:val="clear" w:color="auto" w:fill="FFFFFF"/>
        </w:rPr>
        <w:t>unhealthy behaviour</w:t>
      </w:r>
      <w:r w:rsidR="59DE07B9" w:rsidRPr="00E20B83">
        <w:rPr>
          <w:shd w:val="clear" w:color="auto" w:fill="FFFFFF"/>
        </w:rPr>
        <w:t>s</w:t>
      </w:r>
      <w:r w:rsidR="38805510" w:rsidRPr="00E20B83">
        <w:rPr>
          <w:shd w:val="clear" w:color="auto" w:fill="FFFFFF"/>
        </w:rPr>
        <w:t xml:space="preserve"> (e.g.</w:t>
      </w:r>
      <w:r w:rsidR="299B7CDE" w:rsidRPr="00E20B83">
        <w:rPr>
          <w:shd w:val="clear" w:color="auto" w:fill="FFFFFF"/>
        </w:rPr>
        <w:t xml:space="preserve"> alcohol</w:t>
      </w:r>
      <w:r w:rsidR="7DE21D70" w:rsidRPr="00E20B83">
        <w:rPr>
          <w:shd w:val="clear" w:color="auto" w:fill="FFFFFF"/>
        </w:rPr>
        <w:t xml:space="preserve"> use</w:t>
      </w:r>
      <w:r w:rsidR="299B7CDE" w:rsidRPr="00E20B83">
        <w:rPr>
          <w:shd w:val="clear" w:color="auto" w:fill="FFFFFF"/>
        </w:rPr>
        <w:t>)</w:t>
      </w:r>
      <w:r w:rsidR="0B889DF0" w:rsidRPr="00E20B83">
        <w:rPr>
          <w:shd w:val="clear" w:color="auto" w:fill="FFFFFF"/>
        </w:rPr>
        <w:t xml:space="preserve"> </w:t>
      </w:r>
      <w:r w:rsidR="623721D8" w:rsidRPr="00E20B83">
        <w:rPr>
          <w:shd w:val="clear" w:color="auto" w:fill="FFFFFF"/>
        </w:rPr>
        <w:t xml:space="preserve">following exposure to normative feedback </w:t>
      </w:r>
      <w:r w:rsidR="00E212AA" w:rsidRPr="00E20B83">
        <w:rPr>
          <w:shd w:val="clear" w:color="auto" w:fill="FFFFFF"/>
        </w:rPr>
        <w:fldChar w:fldCharType="begin" w:fldLock="1"/>
      </w:r>
      <w:r w:rsidR="001B0F87" w:rsidRPr="00E20B83">
        <w:rPr>
          <w:shd w:val="clear" w:color="auto" w:fill="FFFFFF"/>
        </w:rPr>
        <w:instrText>ADDIN CSL_CITATION {"citationItems":[{"id":"ITEM-1","itemData":{"ISSN":"1368-4302","author":[{"dropping-particle":"","family":"Neighbors","given":"Clayton","non-dropping-particle":"","parse-names":false,"suffix":""},{"dropping-particle":"","family":"Jensen","given":"Megan","non-dropping-particle":"","parse-names":false,"suffix":""},{"dropping-particle":"","family":"Tidwell","given":"Judy","non-dropping-particle":"","parse-names":false,"suffix":""},{"dropping-particle":"","family":"Walter","given":"Theresa","non-dropping-particle":"","parse-names":false,"suffix":""},{"dropping-particle":"","family":"Fossos","given":"Nicole","non-dropping-particle":"","parse-names":false,"suffix":""},{"dropping-particle":"","family":"Lewis","given":"Melissa A","non-dropping-particle":"","parse-names":false,"suffix":""}],"container-title":"Group Processes &amp; Intergroup Relations","id":"ITEM-1","issue":"5","issued":{"date-parts":[["2011"]]},"page":"651-669","publisher":"Sage Publications Sage UK: London, England","title":"Social-norms interventions for light and nondrinking students","type":"article-journal","volume":"14"},"uris":["http://www.mendeley.com/documents/?uuid=a3c78c1c-7b7f-49b8-abde-ee58a91d07df"]},{"id":"ITEM-2","itemData":{"ISSN":"1930-7810 (Electronic)","PMID":"23646838","abstract":"OBJECTIVE: Despite long-standing social psychological research supporting the influence of injunctive norms (i.e., what is commonly approved or disapproved) on behavior, support for this influence on health behaviors is limited. We examined the utility of correcting misperceptions of injunctive norms for improving sun protection and whether changes in attitudes mediated the injunctive norm-intention relationship. METHOD: At baseline 263 community residing primarily White women, aged 37 to 77 years, reported their beliefs about sun protection and tanning and their perceptions of \"typical women's\" approval of sun protection versus tanning. Women underestimated approval of sun protection and overestimated approval of tanning. In a randomized trial, 189 of these women received either information about sun protection or information plus personalized normative feedback (PNF). PNF compared each woman's own perceptions of typical women's approval of tanning and sun protection with actual normative values, both measured at baseline. PNF communicated that most women approve of others who sun protect. RESULTS: PNF led to more positive sun protection injunctive norms, attitudes, and intentions at immediate posttest and more positive intentions and self-reported behavior at 4-week follow-up. Baseline discrepancy between a woman's beliefs and actual normative values related negatively to changes in sun protection in the control condition but positively in the PNF condition. As hypothesized, changes in attitudes partially mediated the influence of PNF on changes in intentions. CONCLUSIONS: The present research demonstrates the utility of correcting injunctive norm misperceptions for promoting healthy behaviors. That attitudes changed in response to PNF and mediated the norm-intention relationship suggests a method for influencing attitudes that may limit reactance.","author":[{"dropping-particle":"","family":"Reid","given":"Allecia E","non-dropping-particle":"","parse-names":false,"suffix":""},{"dropping-particle":"","family":"Aiken","given":"Leona S","non-dropping-particle":"","parse-names":false,"suffix":""}],"container-title":"Health psychology : official journal of the Division of Health Psychology, American Psychological Association","id":"ITEM-2","issue":"5","issued":{"date-parts":[["2013","5"]]},"language":"eng","page":"551-560","publisher-place":"United States","title":"Correcting injunctive norm misperceptions motivates behavior change: a randomized controlled sun protection intervention.","type":"article-journal","volume":"32"},"uris":["http://www.mendeley.com/documents/?uuid=9519fd8f-8198-4d1b-b62f-7557d4fabb51"]}],"mendeley":{"formattedCitation":"(Neighbors et al., 2011; Reid &amp; Aiken, 2013)","plainTextFormattedCitation":"(Neighbors et al., 2011; Reid &amp; Aiken, 2013)","previouslyFormattedCitation":"(Neighbors et al., 2011; Reid &amp; Aiken, 2013)"},"properties":{"noteIndex":0},"schema":"https://github.com/citation-style-language/schema/raw/master/csl-citation.json"}</w:instrText>
      </w:r>
      <w:r w:rsidR="00E212AA" w:rsidRPr="00E20B83">
        <w:rPr>
          <w:shd w:val="clear" w:color="auto" w:fill="FFFFFF"/>
        </w:rPr>
        <w:fldChar w:fldCharType="separate"/>
      </w:r>
      <w:r w:rsidR="00575E67" w:rsidRPr="00E20B83">
        <w:rPr>
          <w:noProof/>
          <w:shd w:val="clear" w:color="auto" w:fill="FFFFFF"/>
        </w:rPr>
        <w:t>(Neighbors et al., 2011; Reid &amp; Aiken, 2013)</w:t>
      </w:r>
      <w:r w:rsidR="00E212AA" w:rsidRPr="00E20B83">
        <w:rPr>
          <w:shd w:val="clear" w:color="auto" w:fill="FFFFFF"/>
        </w:rPr>
        <w:fldChar w:fldCharType="end"/>
      </w:r>
      <w:r w:rsidR="18E02775" w:rsidRPr="00E20B83">
        <w:rPr>
          <w:shd w:val="clear" w:color="auto" w:fill="FFFFFF"/>
        </w:rPr>
        <w:t>.</w:t>
      </w:r>
      <w:r w:rsidR="22875E6E" w:rsidRPr="00E20B83">
        <w:rPr>
          <w:shd w:val="clear" w:color="auto" w:fill="FFFFFF"/>
        </w:rPr>
        <w:t xml:space="preserve"> </w:t>
      </w:r>
      <w:r w:rsidR="2637173B" w:rsidRPr="00E20B83">
        <w:t>A</w:t>
      </w:r>
      <w:r w:rsidR="6B5052F6" w:rsidRPr="00E20B83">
        <w:t>mongst 11- to 12-year-olds</w:t>
      </w:r>
      <w:r w:rsidR="1FFC3CF9" w:rsidRPr="00E20B83">
        <w:t>,</w:t>
      </w:r>
      <w:r w:rsidR="3DC2FF6C" w:rsidRPr="00E20B83">
        <w:t xml:space="preserve"> p</w:t>
      </w:r>
      <w:r w:rsidR="41558160" w:rsidRPr="00E20B83">
        <w:t xml:space="preserve">resenting accurate normative information about </w:t>
      </w:r>
      <w:r w:rsidR="373D868F" w:rsidRPr="00E20B83">
        <w:t>peers’</w:t>
      </w:r>
      <w:r w:rsidR="41558160" w:rsidRPr="00E20B83">
        <w:t xml:space="preserve"> </w:t>
      </w:r>
      <w:r w:rsidR="28D6271B" w:rsidRPr="00E20B83">
        <w:t xml:space="preserve">snacking-related </w:t>
      </w:r>
      <w:r w:rsidR="41558160" w:rsidRPr="00E20B83">
        <w:t>behaviour</w:t>
      </w:r>
      <w:r w:rsidR="28D6271B" w:rsidRPr="00E20B83">
        <w:t xml:space="preserve">s </w:t>
      </w:r>
      <w:r w:rsidR="58A642FB" w:rsidRPr="00E20B83">
        <w:t>changed</w:t>
      </w:r>
      <w:r w:rsidR="39E967DD" w:rsidRPr="00E20B83">
        <w:t xml:space="preserve"> their </w:t>
      </w:r>
      <w:r w:rsidR="25A8C268" w:rsidRPr="00E20B83">
        <w:t>perceptions</w:t>
      </w:r>
      <w:r w:rsidR="39E967DD" w:rsidRPr="00E20B83">
        <w:t xml:space="preserve"> about</w:t>
      </w:r>
      <w:r w:rsidR="05CDFACA" w:rsidRPr="00E20B83">
        <w:t xml:space="preserve"> the social </w:t>
      </w:r>
      <w:r w:rsidR="247948BC" w:rsidRPr="00E20B83">
        <w:t>acceptability</w:t>
      </w:r>
      <w:r w:rsidR="23CB3C78" w:rsidRPr="00E20B83">
        <w:t xml:space="preserve"> </w:t>
      </w:r>
      <w:r w:rsidR="247948BC" w:rsidRPr="00E20B83">
        <w:t>or</w:t>
      </w:r>
      <w:r w:rsidR="23CB3C78" w:rsidRPr="00E20B83">
        <w:t xml:space="preserve"> </w:t>
      </w:r>
      <w:r w:rsidR="1FD403C4" w:rsidRPr="00E20B83">
        <w:t xml:space="preserve">perceived </w:t>
      </w:r>
      <w:r w:rsidR="247948BC" w:rsidRPr="00E20B83">
        <w:t xml:space="preserve">approval </w:t>
      </w:r>
      <w:r w:rsidR="05CDFACA" w:rsidRPr="00E20B83">
        <w:t>of unhealthy snacking</w:t>
      </w:r>
      <w:r w:rsidR="373D868F" w:rsidRPr="00E20B83">
        <w:t>.</w:t>
      </w:r>
      <w:r w:rsidR="221A9E9E" w:rsidRPr="00E20B83">
        <w:t xml:space="preserve"> </w:t>
      </w:r>
      <w:r w:rsidR="00666A23" w:rsidRPr="00E20B83">
        <w:t>Particularly for younger adolescents</w:t>
      </w:r>
      <w:r w:rsidR="6B5052F6" w:rsidRPr="00E20B83">
        <w:t>,</w:t>
      </w:r>
      <w:r w:rsidR="076D2E01" w:rsidRPr="00E20B83">
        <w:t xml:space="preserve"> </w:t>
      </w:r>
      <w:r w:rsidR="2A5AEDDE" w:rsidRPr="00E20B83">
        <w:t>healthier dietary behaviours</w:t>
      </w:r>
      <w:r w:rsidR="6FF2E61F" w:rsidRPr="00E20B83">
        <w:t xml:space="preserve"> </w:t>
      </w:r>
      <w:r w:rsidR="00666A23" w:rsidRPr="00E20B83">
        <w:t xml:space="preserve">may be </w:t>
      </w:r>
      <w:r w:rsidR="6FF2E61F" w:rsidRPr="00E20B83">
        <w:t>more likely to be adopted if they are</w:t>
      </w:r>
      <w:r w:rsidR="2A5AEDDE" w:rsidRPr="00E20B83">
        <w:t xml:space="preserve"> perceived to be</w:t>
      </w:r>
      <w:r w:rsidR="00666A23" w:rsidRPr="00E20B83">
        <w:t xml:space="preserve"> socially</w:t>
      </w:r>
      <w:r w:rsidR="2A5AEDDE" w:rsidRPr="00E20B83">
        <w:t xml:space="preserve"> </w:t>
      </w:r>
      <w:r w:rsidR="1FD403C4" w:rsidRPr="00E20B83">
        <w:t>approved of by others</w:t>
      </w:r>
      <w:r w:rsidR="475DAB07" w:rsidRPr="00E20B83">
        <w:t xml:space="preserve"> </w:t>
      </w:r>
      <w:r w:rsidR="475DAB07" w:rsidRPr="00E20B83">
        <w:rPr>
          <w:rFonts w:eastAsia="Calibri"/>
          <w:noProof/>
        </w:rPr>
        <w:t>[Authors, Year - blinded for peer review]</w:t>
      </w:r>
      <w:r w:rsidR="1C2D43ED" w:rsidRPr="00E20B83">
        <w:t xml:space="preserve">. </w:t>
      </w:r>
      <w:r w:rsidR="18AB2452" w:rsidRPr="00E20B83">
        <w:t>Nevertheless,</w:t>
      </w:r>
      <w:r w:rsidR="198EBDF4" w:rsidRPr="00E20B83">
        <w:t xml:space="preserve"> </w:t>
      </w:r>
      <w:r w:rsidR="1691B245" w:rsidRPr="00E20B83">
        <w:rPr>
          <w:shd w:val="clear" w:color="auto" w:fill="FFFFFF"/>
        </w:rPr>
        <w:t>n</w:t>
      </w:r>
      <w:r w:rsidR="1691B245" w:rsidRPr="00E20B83">
        <w:t xml:space="preserve">o other </w:t>
      </w:r>
      <w:r w:rsidR="1691B245" w:rsidRPr="00E20B83">
        <w:rPr>
          <w:shd w:val="clear" w:color="auto" w:fill="FFFFFF"/>
        </w:rPr>
        <w:t xml:space="preserve">significant intervention effects </w:t>
      </w:r>
      <w:r w:rsidR="1C2C06D9" w:rsidRPr="00E20B83">
        <w:rPr>
          <w:shd w:val="clear" w:color="auto" w:fill="FFFFFF"/>
        </w:rPr>
        <w:t xml:space="preserve">were </w:t>
      </w:r>
      <w:r w:rsidR="1691B245" w:rsidRPr="00E20B83">
        <w:rPr>
          <w:shd w:val="clear" w:color="auto" w:fill="FFFFFF"/>
        </w:rPr>
        <w:t>observed</w:t>
      </w:r>
      <w:r w:rsidR="1691B245" w:rsidRPr="00E20B83">
        <w:t xml:space="preserve"> </w:t>
      </w:r>
      <w:r w:rsidR="25716125" w:rsidRPr="00E20B83">
        <w:t xml:space="preserve">immediately </w:t>
      </w:r>
      <w:r w:rsidR="198EBDF4" w:rsidRPr="00E20B83">
        <w:t>p</w:t>
      </w:r>
      <w:r w:rsidR="5C8ADC2F" w:rsidRPr="00E20B83">
        <w:rPr>
          <w:shd w:val="clear" w:color="auto" w:fill="FFFFFF"/>
        </w:rPr>
        <w:t>ost-intervention</w:t>
      </w:r>
      <w:r w:rsidR="3412CC67" w:rsidRPr="00E20B83">
        <w:rPr>
          <w:shd w:val="clear" w:color="auto" w:fill="FFFFFF"/>
        </w:rPr>
        <w:t>.</w:t>
      </w:r>
      <w:r w:rsidR="6CF5E923" w:rsidRPr="00E20B83">
        <w:rPr>
          <w:shd w:val="clear" w:color="auto" w:fill="FFFFFF"/>
        </w:rPr>
        <w:t xml:space="preserve"> </w:t>
      </w:r>
      <w:r w:rsidR="1C2C06D9" w:rsidRPr="00E20B83">
        <w:rPr>
          <w:shd w:val="clear" w:color="auto" w:fill="FFFFFF"/>
        </w:rPr>
        <w:t>D</w:t>
      </w:r>
      <w:r w:rsidR="6CF5E923" w:rsidRPr="00E20B83">
        <w:rPr>
          <w:shd w:val="clear" w:color="auto" w:fill="FFFFFF"/>
        </w:rPr>
        <w:t>ietary behaviour change in adolescents may not be apparent immediately, as modification of well-established</w:t>
      </w:r>
      <w:r w:rsidR="77D80273" w:rsidRPr="00E20B83">
        <w:rPr>
          <w:shd w:val="clear" w:color="auto" w:fill="FFFFFF"/>
        </w:rPr>
        <w:t xml:space="preserve"> unhealthy</w:t>
      </w:r>
      <w:r w:rsidR="6CF5E923" w:rsidRPr="00E20B83">
        <w:rPr>
          <w:shd w:val="clear" w:color="auto" w:fill="FFFFFF"/>
        </w:rPr>
        <w:t xml:space="preserve"> dietary</w:t>
      </w:r>
      <w:r w:rsidR="623721D8" w:rsidRPr="00E20B83">
        <w:rPr>
          <w:shd w:val="clear" w:color="auto" w:fill="FFFFFF"/>
        </w:rPr>
        <w:t xml:space="preserve"> behaviour</w:t>
      </w:r>
      <w:r w:rsidR="6CF5E923" w:rsidRPr="00E20B83">
        <w:rPr>
          <w:shd w:val="clear" w:color="auto" w:fill="FFFFFF"/>
        </w:rPr>
        <w:t xml:space="preserve"> pattern</w:t>
      </w:r>
      <w:r w:rsidR="45259F20" w:rsidRPr="00E20B83">
        <w:rPr>
          <w:shd w:val="clear" w:color="auto" w:fill="FFFFFF"/>
        </w:rPr>
        <w:t>s</w:t>
      </w:r>
      <w:r w:rsidR="5B839281" w:rsidRPr="00E20B83">
        <w:rPr>
          <w:shd w:val="clear" w:color="auto" w:fill="FFFFFF"/>
        </w:rPr>
        <w:t xml:space="preserve"> </w:t>
      </w:r>
      <w:r w:rsidR="6CF5E923" w:rsidRPr="00E20B83">
        <w:rPr>
          <w:shd w:val="clear" w:color="auto" w:fill="FFFFFF"/>
        </w:rPr>
        <w:t xml:space="preserve">can </w:t>
      </w:r>
      <w:r w:rsidR="5988D4C4" w:rsidRPr="00E20B83">
        <w:rPr>
          <w:shd w:val="clear" w:color="auto" w:fill="FFFFFF"/>
        </w:rPr>
        <w:t>be slow</w:t>
      </w:r>
      <w:r w:rsidR="38B0FFD6" w:rsidRPr="00E20B83">
        <w:rPr>
          <w:shd w:val="clear" w:color="auto" w:fill="FFFFFF"/>
        </w:rPr>
        <w:t>er than anticipated</w:t>
      </w:r>
      <w:r w:rsidR="1FFC3CF9" w:rsidRPr="00E20B83">
        <w:rPr>
          <w:shd w:val="clear" w:color="auto" w:fill="FFFFFF"/>
        </w:rPr>
        <w:t>,</w:t>
      </w:r>
      <w:r w:rsidR="10E10D26" w:rsidRPr="00E20B83">
        <w:rPr>
          <w:shd w:val="clear" w:color="auto" w:fill="FFFFFF"/>
        </w:rPr>
        <w:t xml:space="preserve"> </w:t>
      </w:r>
      <w:r w:rsidR="1FFC3CF9" w:rsidRPr="00E20B83">
        <w:rPr>
          <w:shd w:val="clear" w:color="auto" w:fill="FFFFFF"/>
        </w:rPr>
        <w:t>since</w:t>
      </w:r>
      <w:r w:rsidR="10E10D26" w:rsidRPr="00E20B83">
        <w:rPr>
          <w:shd w:val="clear" w:color="auto" w:fill="FFFFFF"/>
        </w:rPr>
        <w:t xml:space="preserve"> </w:t>
      </w:r>
      <w:r w:rsidR="531E59C9" w:rsidRPr="00E20B83">
        <w:rPr>
          <w:shd w:val="clear" w:color="auto" w:fill="FFFFFF"/>
        </w:rPr>
        <w:t>eating is in large part habitual and habits</w:t>
      </w:r>
      <w:r w:rsidR="7457C139" w:rsidRPr="00E20B83">
        <w:rPr>
          <w:shd w:val="clear" w:color="auto" w:fill="FFFFFF"/>
        </w:rPr>
        <w:t xml:space="preserve"> can take time to </w:t>
      </w:r>
      <w:r w:rsidR="531E59C9" w:rsidRPr="00E20B83">
        <w:rPr>
          <w:shd w:val="clear" w:color="auto" w:fill="FFFFFF"/>
        </w:rPr>
        <w:t xml:space="preserve">change </w:t>
      </w:r>
      <w:r w:rsidR="0000298F" w:rsidRPr="00E20B83">
        <w:rPr>
          <w:shd w:val="clear" w:color="auto" w:fill="FFFFFF"/>
        </w:rPr>
        <w:fldChar w:fldCharType="begin" w:fldLock="1"/>
      </w:r>
      <w:r w:rsidR="001B0F87" w:rsidRPr="00E20B83">
        <w:rPr>
          <w:shd w:val="clear" w:color="auto" w:fill="FFFFFF"/>
        </w:rPr>
        <w:instrText>ADDIN CSL_CITATION {"citationItems":[{"id":"ITEM-1","itemData":{"ISBN":"1475-2719","ISSN":"0029-6651","PMID":"12133209","abstract":"Dietary changes can be difficult to effect both at an individual and at a population level, and even when changes do occur they are often far slower and less pronounced than might be expected. Three possible reasons for this situation will be considered: the complexity of food choice and competing influences, attitudinal ambivalence and optimistic bias. Food choice is influenced by a large number of factors, not only health considerations, and therefore it is not surprising that interventions based primarily on health concerns have been ineffective. Another concern is that people do not always have clear-cut attitudes, but rather can be ambivalent about foods and about healthy eating, and this factor might impact on the translation of beliefs and attitudes into behaviour. A third possible reason is optimistic bias, where individuals believe themselves to be at less risk from various hazards than is the average person. This effect has been demonstrated for nutritional risks, and this factor might lead people to take less note of health education messages. The stages-of-change model from health psychology has been proposed as a method for improving the effectiveness of behaviour change interventions. However, there are a number of problems in transferring such a model from smoking, where it was originally developed, to dietary behaviours, including the lack of clear-cut specific behaviours and behaviour change targets in the dietary field.","author":[{"dropping-particle":"","family":"Shepherd","given":"Richard","non-dropping-particle":"","parse-names":false,"suffix":""},{"dropping-particle":"","family":"Shepherd","given":"Richard","non-dropping-particle":"","parse-names":false,"suffix":""}],"container-title":"The Proceedings of the Nutrition Society","id":"ITEM-1","issue":"2002","issued":{"date-parts":[["2002"]]},"page":"267-272","title":"Resistance to changes in diet.","type":"article-journal","volume":"61"},"uris":["http://www.mendeley.com/documents/?uuid=060fdb9a-462f-4745-aaed-69ef5bde7435"]},{"id":"ITEM-2","itemData":{"ISSN":"0278-6133 (Print)","PMID":"11950110","abstract":"Application of the theory of planned behavior (TPB) to healthy eating in 144 health promotion clinic attendees is reported. Respondents completed self-report TPB measures after the clinic (Time 1) and 6 months later (Time 2) with a measure of perceived past behavior. Intention stability was assessed on Time 1-2 differences. Six years later (Time 3), respondents completed measures of healthy eating intentions and behavior. Intentions were predicted by attitudes, perceived behavioral control, and perceived past behavior (cross-sectionally). Healthy eating behavior (Time 3) was predicted from intentions (Time 2). As intention stability increased, intentions and perceived past behavior became stronger and weaker predictors of behavior, respectively. Implications for understanding health cognitions in long-term performance of health behavior are discussed.","author":[{"dropping-particle":"","family":"Conner","given":"Mark","non-dropping-particle":"","parse-names":false,"suffix":""},{"dropping-particle":"","family":"Norman","given":"Paul","non-dropping-particle":"","parse-names":false,"suffix":""},{"dropping-particle":"","family":"Bell","given":"Russell","non-dropping-particle":"","parse-names":false,"suffix":""}],"container-title":"Health psychology : official journal of the Division of Health Psychology, American Psychological Association","id":"ITEM-2","issue":"2","issued":{"date-parts":[["2002","3"]]},"language":"eng","page":"194-201","publisher-place":"United States","title":"The theory of planned behavior and healthy eating.","type":"article-journal","volume":"21"},"uris":["http://www.mendeley.com/documents/?uuid=fef98e0b-8f58-4015-93ab-6d28aacf9b35"]}],"mendeley":{"formattedCitation":"(Conner et al., 2002; Shepherd &amp; Shepherd, 2002)","plainTextFormattedCitation":"(Conner et al., 2002; Shepherd &amp; Shepherd, 2002)","previouslyFormattedCitation":"(Conner et al., 2002; Shepherd &amp; Shepherd, 2002)"},"properties":{"noteIndex":0},"schema":"https://github.com/citation-style-language/schema/raw/master/csl-citation.json"}</w:instrText>
      </w:r>
      <w:r w:rsidR="0000298F" w:rsidRPr="00E20B83">
        <w:rPr>
          <w:shd w:val="clear" w:color="auto" w:fill="FFFFFF"/>
        </w:rPr>
        <w:fldChar w:fldCharType="separate"/>
      </w:r>
      <w:r w:rsidR="00575E67" w:rsidRPr="00E20B83">
        <w:rPr>
          <w:noProof/>
          <w:shd w:val="clear" w:color="auto" w:fill="FFFFFF"/>
        </w:rPr>
        <w:t>(Conner et al., 2002; Shepherd &amp; Shepherd, 2002)</w:t>
      </w:r>
      <w:r w:rsidR="0000298F" w:rsidRPr="00E20B83">
        <w:rPr>
          <w:shd w:val="clear" w:color="auto" w:fill="FFFFFF"/>
        </w:rPr>
        <w:fldChar w:fldCharType="end"/>
      </w:r>
      <w:r w:rsidR="531E59C9" w:rsidRPr="00E20B83">
        <w:rPr>
          <w:shd w:val="clear" w:color="auto" w:fill="FFFFFF"/>
        </w:rPr>
        <w:t xml:space="preserve">. </w:t>
      </w:r>
    </w:p>
    <w:p w14:paraId="30EF2782" w14:textId="479F4E73" w:rsidR="008D1432" w:rsidRPr="00E20B83" w:rsidRDefault="00496231" w:rsidP="00A238CA">
      <w:pPr>
        <w:spacing w:line="480" w:lineRule="auto"/>
        <w:ind w:firstLine="720"/>
        <w:jc w:val="both"/>
        <w:rPr>
          <w:rFonts w:cstheme="minorHAnsi"/>
          <w:shd w:val="clear" w:color="auto" w:fill="FFFFFF"/>
        </w:rPr>
      </w:pPr>
      <w:r w:rsidRPr="00E20B83">
        <w:t>Our</w:t>
      </w:r>
      <w:r w:rsidR="00984CD2" w:rsidRPr="00E20B83">
        <w:t xml:space="preserve"> results</w:t>
      </w:r>
      <w:r w:rsidRPr="00E20B83">
        <w:t xml:space="preserve"> </w:t>
      </w:r>
      <w:r w:rsidR="007E400F" w:rsidRPr="00E20B83">
        <w:t xml:space="preserve">also </w:t>
      </w:r>
      <w:r w:rsidR="00462A11" w:rsidRPr="00E20B83">
        <w:t>indicate</w:t>
      </w:r>
      <w:r w:rsidR="007E400F" w:rsidRPr="00E20B83">
        <w:t>d</w:t>
      </w:r>
      <w:r w:rsidR="00462A11" w:rsidRPr="00E20B83">
        <w:t xml:space="preserve"> </w:t>
      </w:r>
      <w:r w:rsidR="001C5640" w:rsidRPr="00E20B83">
        <w:t xml:space="preserve">that </w:t>
      </w:r>
      <w:r w:rsidR="00462A11" w:rsidRPr="00E20B83">
        <w:t>at</w:t>
      </w:r>
      <w:r w:rsidR="00FE4DB9" w:rsidRPr="00E20B83">
        <w:t xml:space="preserve"> </w:t>
      </w:r>
      <w:r w:rsidR="004B031E" w:rsidRPr="00E20B83">
        <w:t>3</w:t>
      </w:r>
      <w:r w:rsidR="00D65EE4" w:rsidRPr="00E20B83">
        <w:t xml:space="preserve"> </w:t>
      </w:r>
      <w:r w:rsidR="004B031E" w:rsidRPr="00E20B83">
        <w:t>months post</w:t>
      </w:r>
      <w:r w:rsidR="001C5640" w:rsidRPr="00E20B83">
        <w:t>-</w:t>
      </w:r>
      <w:r w:rsidR="004B031E" w:rsidRPr="00E20B83">
        <w:t>intervention</w:t>
      </w:r>
      <w:r w:rsidR="00F10713" w:rsidRPr="00E20B83">
        <w:t>,</w:t>
      </w:r>
      <w:r w:rsidR="00FE4DB9" w:rsidRPr="00E20B83">
        <w:t xml:space="preserve"> </w:t>
      </w:r>
      <w:r w:rsidR="004B031E" w:rsidRPr="00E20B83">
        <w:t>students</w:t>
      </w:r>
      <w:r w:rsidR="00291E8E" w:rsidRPr="00E20B83">
        <w:t xml:space="preserve"> who </w:t>
      </w:r>
      <w:r w:rsidR="00BC5129" w:rsidRPr="00E20B83">
        <w:t xml:space="preserve">were </w:t>
      </w:r>
      <w:r w:rsidR="00D65EE4" w:rsidRPr="00E20B83">
        <w:t>exposed</w:t>
      </w:r>
      <w:r w:rsidR="00BC5129" w:rsidRPr="00E20B83">
        <w:t xml:space="preserve"> to the SNA messages</w:t>
      </w:r>
      <w:r w:rsidR="004B031E" w:rsidRPr="00E20B83">
        <w:t xml:space="preserve"> consumed </w:t>
      </w:r>
      <w:r w:rsidR="00A82D79" w:rsidRPr="00E20B83">
        <w:t xml:space="preserve">significantly </w:t>
      </w:r>
      <w:r w:rsidR="004B031E" w:rsidRPr="00E20B83">
        <w:t xml:space="preserve">fewer unhealthy snacks and </w:t>
      </w:r>
      <w:r w:rsidR="00F10713" w:rsidRPr="00E20B83">
        <w:t xml:space="preserve">had </w:t>
      </w:r>
      <w:r w:rsidR="000E36D6" w:rsidRPr="00E20B83">
        <w:t xml:space="preserve">less positive </w:t>
      </w:r>
      <w:r w:rsidR="004B031E" w:rsidRPr="00E20B83">
        <w:t>personal attitudes towards unhealthy snacking</w:t>
      </w:r>
      <w:r w:rsidR="00F10713" w:rsidRPr="00E20B83">
        <w:t>,</w:t>
      </w:r>
      <w:r w:rsidR="004B031E" w:rsidRPr="00E20B83">
        <w:t xml:space="preserve"> </w:t>
      </w:r>
      <w:r w:rsidR="00CA652B" w:rsidRPr="00E20B83">
        <w:t>compared to</w:t>
      </w:r>
      <w:r w:rsidR="004B031E" w:rsidRPr="00E20B83">
        <w:t xml:space="preserve"> students </w:t>
      </w:r>
      <w:r w:rsidR="00604FD6" w:rsidRPr="00E20B83">
        <w:t>in the control condition</w:t>
      </w:r>
      <w:r w:rsidR="008C2084" w:rsidRPr="00E20B83">
        <w:t>.</w:t>
      </w:r>
      <w:r w:rsidR="00F37322" w:rsidRPr="00E20B83">
        <w:t xml:space="preserve"> </w:t>
      </w:r>
      <w:r w:rsidR="004B031E" w:rsidRPr="00E20B83">
        <w:t xml:space="preserve">These results reflect what has been found for other SNA studies targeting adolescents’ </w:t>
      </w:r>
      <w:r w:rsidR="007D19F8" w:rsidRPr="00E20B83">
        <w:t>unhealthy</w:t>
      </w:r>
      <w:r w:rsidR="004B031E" w:rsidRPr="00E20B83">
        <w:t xml:space="preserve"> behaviours </w:t>
      </w:r>
      <w:r w:rsidR="00B47B6B" w:rsidRPr="00E20B83">
        <w:t xml:space="preserve">in </w:t>
      </w:r>
      <w:r w:rsidR="004B031E" w:rsidRPr="00E20B83">
        <w:t xml:space="preserve">a </w:t>
      </w:r>
      <w:r w:rsidR="004B031E" w:rsidRPr="00E20B83">
        <w:lastRenderedPageBreak/>
        <w:t>school setting</w:t>
      </w:r>
      <w:r w:rsidR="00DC32F4" w:rsidRPr="00E20B83">
        <w:t xml:space="preserve">, </w:t>
      </w:r>
      <w:r w:rsidR="00D92664" w:rsidRPr="00E20B83">
        <w:t>most notably concerning alcohol</w:t>
      </w:r>
      <w:r w:rsidR="00DC32F4" w:rsidRPr="00E20B83">
        <w:t xml:space="preserve"> and</w:t>
      </w:r>
      <w:r w:rsidR="00D92664" w:rsidRPr="00E20B83">
        <w:t xml:space="preserve"> tobacco</w:t>
      </w:r>
      <w:r w:rsidR="00DC32F4" w:rsidRPr="00E20B83">
        <w:t xml:space="preserve"> consumption</w:t>
      </w:r>
      <w:r w:rsidR="00AD6033" w:rsidRPr="00E20B83">
        <w:t xml:space="preserve">; that receiving SNA feedback led to a reduction in the unhealthy behaviour </w:t>
      </w:r>
      <w:r w:rsidRPr="00E20B83">
        <w:fldChar w:fldCharType="begin" w:fldLock="1"/>
      </w:r>
      <w:r w:rsidR="000C6611" w:rsidRPr="00E20B83">
        <w:instrText>ADDIN CSL_CITATION {"citationItems":[{"id":"ITEM-1","itemData":{"ISSN":"0965-4283","author":[{"dropping-particle":"","family":"Sheikh","given":"Afzal","non-dropping-particle":"","parse-names":false,"suffix":""},{"dropping-particle":"","family":"Vadera","given":"Sunil","non-dropping-particle":"","parse-names":false,"suffix":""},{"dropping-particle":"","family":"Ravey","given":"Michael","non-dropping-particle":"","parse-names":false,"suffix":""},{"dropping-particle":"","family":"Lovatt","given":"Gary","non-dropping-particle":"","parse-names":false,"suffix":""},{"dropping-particle":"","family":"Kelly","given":"Grace","non-dropping-particle":"","parse-names":false,"suffix":""}],"container-title":"Health Education","id":"ITEM-1","issue":"6","issued":{"date-parts":[["2017"]]},"page":"530-539","publisher":"Emerald Publishing Limited","title":"A social norms approach to changing school children’s perceptions of tobacco usage","type":"article-journal","volume":"117"},"uris":["http://www.mendeley.com/documents/?uuid=78f817d1-08ba-4c01-ad47-de933c360a0f"]},{"id":"ITEM-2","itemData":{"author":[{"dropping-particle":"","family":"Haines","given":"M P","non-dropping-particle":"","parse-names":false,"suffix":""},{"dropping-particle":"","family":"Barker","given":"G P","non-dropping-particle":"","parse-names":false,"suffix":""},{"dropping-particle":"","family":"Rice","given":"R","non-dropping-particle":"","parse-names":false,"suffix":""}],"container-title":"The social norms approach to preventing school and college age substance abuse: A handbook for educators, counselors, and clinicians","id":"ITEM-2","issued":{"date-parts":[["2003"]]},"page":"235-244","publisher":"Jossey-Bass San Francisco, CA","title":"Using social norms to reduce alcohol and tobacco use in two midwestern high schools","type":"article-journal"},"uris":["http://www.mendeley.com/documents/?uuid=73f99723-f98f-4430-85fb-c8a047b72256"]}],"mendeley":{"formattedCitation":"(Haines et al., 2003; Sheikh et al., 2017)","plainTextFormattedCitation":"(Haines et al., 2003; Sheikh et al., 2017)","previouslyFormattedCitation":"(Haines et al., 2003; Sheikh et al., 2017)"},"properties":{"noteIndex":0},"schema":"https://github.com/citation-style-language/schema/raw/master/csl-citation.json"}</w:instrText>
      </w:r>
      <w:r w:rsidRPr="00E20B83">
        <w:fldChar w:fldCharType="separate"/>
      </w:r>
      <w:r w:rsidR="00343A16" w:rsidRPr="00E20B83">
        <w:rPr>
          <w:noProof/>
        </w:rPr>
        <w:t>(Haines et al., 2003; Sheikh et al., 2017)</w:t>
      </w:r>
      <w:r w:rsidRPr="00E20B83">
        <w:fldChar w:fldCharType="end"/>
      </w:r>
      <w:r w:rsidR="00827D72" w:rsidRPr="00E20B83">
        <w:t>. School is a</w:t>
      </w:r>
      <w:r w:rsidR="002F2EEA" w:rsidRPr="00E20B83">
        <w:t>n</w:t>
      </w:r>
      <w:r w:rsidR="00827D72" w:rsidRPr="00E20B83">
        <w:t xml:space="preserve"> </w:t>
      </w:r>
      <w:r w:rsidR="002F2EEA" w:rsidRPr="00E20B83">
        <w:t xml:space="preserve">important </w:t>
      </w:r>
      <w:r w:rsidR="00827D72" w:rsidRPr="00E20B83">
        <w:t xml:space="preserve">learning environment for social conduct </w:t>
      </w:r>
      <w:r w:rsidRPr="00E20B83">
        <w:fldChar w:fldCharType="begin" w:fldLock="1"/>
      </w:r>
      <w:r w:rsidR="00FA09B0" w:rsidRPr="00E20B83">
        <w:instrText>ADDIN CSL_CITATION {"citationItems":[{"id":"ITEM-1","itemData":{"ISSN":"2072-6643","abstract":"INTRO: Globally, the prevalence of overweight and obesity is increasing among children and younger adults and is associated with unhealthy dietary habits and lack of physical activity. School food is increasingly brought forward as a policy to address the unhealthy eating patterns among young people. AIM: This study investigated the evidence for the effectiveness of school-based food and nutrition interventions on health outcomes by reviewing scientific evidence-based intervention studies amongst children at the international level. METHODS: This study was based on a systematic review using the PRISMA guidelines. Three electronic databases were systematically searched, reference lists were screened for studies evaluating school-based food and nutrition interventions that promoted children's dietary behaviour and health aiming changes in the body composition among children. Articles dating from 2014 to 2019 were selected and reported effects on anthropometry, dietary behaviour, nutritional knowledge, and attitude. RESULTS: The review showed that school-based interventions in general were able to affect attitudes, knowledge, behaviour and anthropometry, but that the design of the intervention affects the size of the effect. In general, food focused interventions taking an environmental approach seemed to be most effective. CONCLUSIONS: School-based interventions (including multicomponent interventions) can be an effective and promising means for promoting healthy eating, improving dietary behaviour, attitude and anthropometry among young children. Thus, schools as a system have the potential to make lasting improvements, ensuring healthy school environment around the globe for the betterment of children's short- and long-term health.","author":[{"dropping-particle":"","family":"Chaudhary","given":"Abina","non-dropping-particle":"","parse-names":false,"suffix":""},{"dropping-particle":"","family":"Sudzina","given":"František","non-dropping-particle":"","parse-names":false,"suffix":""},{"dropping-particle":"","family":"Mikkelsen","given":"Bent Egberg","non-dropping-particle":"","parse-names":false,"suffix":""}],"container-title":"Nutrients","id":"ITEM-1","issue":"9","issued":{"date-parts":[["2020","9","22"]]},"language":"eng","page":"2894-2928","publisher":"MDPI","title":"Promoting Healthy Eating among Young People-A Review of the Evidence of the Impact of School-Based Interventions","type":"article-journal","volume":"12"},"uris":["http://www.mendeley.com/documents/?uuid=35e25965-e61b-4c34-88e3-ea1a56347528"]}],"mendeley":{"formattedCitation":"(Chaudhary et al., 2020)","plainTextFormattedCitation":"(Chaudhary et al., 2020)","previouslyFormattedCitation":"(Chaudhary et al., 2020)"},"properties":{"noteIndex":0},"schema":"https://github.com/citation-style-language/schema/raw/master/csl-citation.json"}</w:instrText>
      </w:r>
      <w:r w:rsidRPr="00E20B83">
        <w:fldChar w:fldCharType="separate"/>
      </w:r>
      <w:r w:rsidR="00575E67" w:rsidRPr="00E20B83">
        <w:rPr>
          <w:noProof/>
        </w:rPr>
        <w:t>(Chaudhary et al., 2020)</w:t>
      </w:r>
      <w:r w:rsidRPr="00E20B83">
        <w:fldChar w:fldCharType="end"/>
      </w:r>
      <w:r w:rsidR="00827D72" w:rsidRPr="00E20B83">
        <w:t xml:space="preserve"> and is a key setting that can facilitate the reduction or prevention of unhealthy dietary practices </w:t>
      </w:r>
      <w:r w:rsidRPr="00E20B83">
        <w:fldChar w:fldCharType="begin" w:fldLock="1"/>
      </w:r>
      <w:r w:rsidR="001B0F87" w:rsidRPr="00E20B83">
        <w:instrText>ADDIN CSL_CITATION {"citationItems":[{"id":"ITEM-1","itemData":{"ISSN":"1363-755X","author":[{"dropping-particle":"","family":"Foulkes","given":"Lucy","non-dropping-particle":"","parse-names":false,"suffix":""},{"dropping-particle":"","family":"Leung","given":"Jovita T","non-dropping-particle":"","parse-names":false,"suffix":""},{"dropping-particle":"","family":"Fuhrmann","given":"Delia","non-dropping-particle":"","parse-names":false,"suffix":""},{"dropping-particle":"","family":"Knoll","given":"Lisa J","</w:instrText>
      </w:r>
      <w:r w:rsidR="001B0F87" w:rsidRPr="00E20B83">
        <w:rPr>
          <w:rFonts w:hint="eastAsia"/>
        </w:rPr>
        <w:instrText>non-dropping-particle":"","parse-names":false,"suffix":""},{"dropping-particle":"","family":"Blakemore","given":"Sarah</w:instrText>
      </w:r>
      <w:r w:rsidR="001B0F87" w:rsidRPr="00E20B83">
        <w:rPr>
          <w:rFonts w:hint="eastAsia"/>
        </w:rPr>
        <w:instrText>‐</w:instrText>
      </w:r>
      <w:r w:rsidR="001B0F87" w:rsidRPr="00E20B83">
        <w:rPr>
          <w:rFonts w:hint="eastAsia"/>
        </w:rPr>
        <w:instrText>Jayne","non-dropping-particle":"","parse-names":false,"suffix":""}],"container-title":"Developmental science","id":"ITEM-1","issue":"6",</w:instrText>
      </w:r>
      <w:r w:rsidR="001B0F87" w:rsidRPr="00E20B83">
        <w:instrText>"issued":{"date-parts":[["2018"]]},"page":"e12666","publisher":"Wiley Online Library","title":"Age differences in the prosocial influence effect","type":"article-journal","volume":"21"},"uris":["http://www.mendeley.com/documents/?uuid=46b55ce9-fb4b-40a8-bb50-c6d3807d70bd"]}],"mendeley":{"formattedCitation":"(Foulkes et al., 2018)","plainTextFormattedCitation":"(Foulkes et al., 2018)","previouslyFormattedCitation":"(Foulkes et al., 2018)"},"properties":{"noteIndex":0},"schema":"https://github.com/citation-style-language/schema/raw/master/csl-citation.json"}</w:instrText>
      </w:r>
      <w:r w:rsidRPr="00E20B83">
        <w:fldChar w:fldCharType="separate"/>
      </w:r>
      <w:r w:rsidR="00575E67" w:rsidRPr="00E20B83">
        <w:rPr>
          <w:noProof/>
        </w:rPr>
        <w:t>(Foulkes et al., 2018)</w:t>
      </w:r>
      <w:r w:rsidRPr="00E20B83">
        <w:fldChar w:fldCharType="end"/>
      </w:r>
      <w:r w:rsidR="00827D72" w:rsidRPr="00E20B83">
        <w:t>.</w:t>
      </w:r>
      <w:r w:rsidR="00343A16" w:rsidRPr="00E20B83">
        <w:t xml:space="preserve"> </w:t>
      </w:r>
      <w:r w:rsidR="00004AC9" w:rsidRPr="00E20B83">
        <w:t xml:space="preserve">The findings indicated that </w:t>
      </w:r>
      <w:r w:rsidR="006753E1" w:rsidRPr="00E20B83">
        <w:t>although</w:t>
      </w:r>
      <w:r w:rsidR="00004AC9" w:rsidRPr="00E20B83">
        <w:t xml:space="preserve"> </w:t>
      </w:r>
      <w:r w:rsidR="00A238CA" w:rsidRPr="00E20B83">
        <w:t>the SNA</w:t>
      </w:r>
      <w:r w:rsidR="00004AC9" w:rsidRPr="00E20B83">
        <w:t xml:space="preserve"> intervention was successful at reducing snacking</w:t>
      </w:r>
      <w:r w:rsidR="00A238CA" w:rsidRPr="00E20B83">
        <w:t xml:space="preserve"> at 3 months post-intervention</w:t>
      </w:r>
      <w:r w:rsidR="00CF42CB" w:rsidRPr="00E20B83">
        <w:t>,</w:t>
      </w:r>
      <w:r w:rsidR="00A238CA" w:rsidRPr="00E20B83">
        <w:t xml:space="preserve"> </w:t>
      </w:r>
      <w:r w:rsidR="00004AC9" w:rsidRPr="00E20B83">
        <w:t>student</w:t>
      </w:r>
      <w:r w:rsidR="00CF42CB" w:rsidRPr="00E20B83">
        <w:t>s</w:t>
      </w:r>
      <w:r w:rsidR="00004AC9" w:rsidRPr="00E20B83">
        <w:t xml:space="preserve"> still consumed some unhealthy snacks</w:t>
      </w:r>
      <w:r w:rsidR="00A238CA" w:rsidRPr="00E20B83">
        <w:t>.</w:t>
      </w:r>
      <w:r w:rsidR="000A5B96" w:rsidRPr="00E20B83">
        <w:rPr>
          <w:rFonts w:cstheme="minorHAnsi"/>
          <w:shd w:val="clear" w:color="auto" w:fill="FFFFFF"/>
        </w:rPr>
        <w:t xml:space="preserve"> </w:t>
      </w:r>
    </w:p>
    <w:p w14:paraId="010FBAEA" w14:textId="510B0CEC" w:rsidR="00EC6BEC" w:rsidRPr="00E20B83" w:rsidRDefault="6BB49A2B" w:rsidP="008603CD">
      <w:pPr>
        <w:spacing w:line="480" w:lineRule="auto"/>
        <w:ind w:firstLine="720"/>
        <w:jc w:val="both"/>
      </w:pPr>
      <w:r w:rsidRPr="00E20B83">
        <w:t>W</w:t>
      </w:r>
      <w:r w:rsidR="46FF3DCF" w:rsidRPr="00E20B83">
        <w:t>hen testing the second hypothesis</w:t>
      </w:r>
      <w:r w:rsidR="0E9D031B" w:rsidRPr="00E20B83">
        <w:t>,</w:t>
      </w:r>
      <w:r w:rsidR="1A36173D" w:rsidRPr="00E20B83">
        <w:t xml:space="preserve"> </w:t>
      </w:r>
      <w:r w:rsidR="00FD6FA6" w:rsidRPr="00E20B83">
        <w:t xml:space="preserve">that </w:t>
      </w:r>
      <w:r w:rsidR="00FD6FA6" w:rsidRPr="00E20B83">
        <w:rPr>
          <w:shd w:val="clear" w:color="auto" w:fill="FFFFFF"/>
        </w:rPr>
        <w:t xml:space="preserve">the improvements in students’ snacking-related behaviours, attitudes and intentions will be mediated by changes in normative snacking-related </w:t>
      </w:r>
      <w:r w:rsidR="008603CD" w:rsidRPr="00E20B83">
        <w:rPr>
          <w:shd w:val="clear" w:color="auto" w:fill="FFFFFF"/>
        </w:rPr>
        <w:t>mis</w:t>
      </w:r>
      <w:r w:rsidR="00FD6FA6" w:rsidRPr="00E20B83">
        <w:rPr>
          <w:shd w:val="clear" w:color="auto" w:fill="FFFFFF"/>
        </w:rPr>
        <w:t>perceptions</w:t>
      </w:r>
      <w:r w:rsidR="00890CCA" w:rsidRPr="00E20B83">
        <w:rPr>
          <w:shd w:val="clear" w:color="auto" w:fill="FFFFFF"/>
        </w:rPr>
        <w:t xml:space="preserve">, </w:t>
      </w:r>
      <w:r w:rsidR="7C67DB40" w:rsidRPr="00E20B83">
        <w:t>t</w:t>
      </w:r>
      <w:r w:rsidR="62DBEF18" w:rsidRPr="00E20B83">
        <w:rPr>
          <w:shd w:val="clear" w:color="auto" w:fill="FFFFFF"/>
        </w:rPr>
        <w:t>he results</w:t>
      </w:r>
      <w:r w:rsidR="001B68B2" w:rsidRPr="00E20B83">
        <w:rPr>
          <w:shd w:val="clear" w:color="auto" w:fill="FFFFFF"/>
        </w:rPr>
        <w:t xml:space="preserve"> only partially support the hypothesis. </w:t>
      </w:r>
      <w:r w:rsidR="00FD6FCA" w:rsidRPr="00E20B83">
        <w:rPr>
          <w:shd w:val="clear" w:color="auto" w:fill="FFFFFF"/>
        </w:rPr>
        <w:t>S</w:t>
      </w:r>
      <w:r w:rsidR="001B68B2" w:rsidRPr="00E20B83">
        <w:t xml:space="preserve">tudents who received </w:t>
      </w:r>
      <w:r w:rsidR="008603CD" w:rsidRPr="00E20B83">
        <w:t xml:space="preserve">SNA </w:t>
      </w:r>
      <w:r w:rsidR="001B68B2" w:rsidRPr="00E20B83">
        <w:t xml:space="preserve">feedback had a greater change in </w:t>
      </w:r>
      <w:r w:rsidR="00902514" w:rsidRPr="00E20B83">
        <w:t xml:space="preserve">their </w:t>
      </w:r>
      <w:r w:rsidR="001B68B2" w:rsidRPr="00E20B83">
        <w:t xml:space="preserve">normative </w:t>
      </w:r>
      <w:r w:rsidR="008603CD" w:rsidRPr="00E20B83">
        <w:t>mis</w:t>
      </w:r>
      <w:r w:rsidR="001B68B2" w:rsidRPr="00E20B83">
        <w:t>perceptions about peers’ attitudes towards unhealthy snacking post-intervention</w:t>
      </w:r>
      <w:r w:rsidR="00FD6FCA" w:rsidRPr="00E20B83">
        <w:t xml:space="preserve"> compared to the control group</w:t>
      </w:r>
      <w:r w:rsidR="001B68B2" w:rsidRPr="00E20B83">
        <w:t>, leading to a greater change in their personal attitudes at three-month</w:t>
      </w:r>
      <w:r w:rsidR="00CB052C" w:rsidRPr="00E20B83">
        <w:t>s</w:t>
      </w:r>
      <w:r w:rsidR="001B68B2" w:rsidRPr="00E20B83">
        <w:t xml:space="preserve"> follow-up</w:t>
      </w:r>
      <w:r w:rsidR="00FD6FCA" w:rsidRPr="00E20B83">
        <w:t>.</w:t>
      </w:r>
      <w:r w:rsidR="00EC6BEC" w:rsidRPr="00E20B83">
        <w:t xml:space="preserve"> </w:t>
      </w:r>
      <w:r w:rsidR="00EC6BEC" w:rsidRPr="00E20B83">
        <w:rPr>
          <w:shd w:val="clear" w:color="auto" w:fill="FFFFFF"/>
        </w:rPr>
        <w:t xml:space="preserve">The mediation analysis findings lend support for the proposed mechanism of the SNA: that correcting normative misperceptions using SNA feedback leads to positive changes in personal attitudes towards an unhealthy behaviour </w:t>
      </w:r>
      <w:r w:rsidR="00EC6BEC" w:rsidRPr="00E20B83">
        <w:rPr>
          <w:shd w:val="clear" w:color="auto" w:fill="FFFFFF"/>
        </w:rPr>
        <w:fldChar w:fldCharType="begin" w:fldLock="1"/>
      </w:r>
      <w:r w:rsidR="00EC6BEC" w:rsidRPr="00E20B83">
        <w:rPr>
          <w:shd w:val="clear" w:color="auto" w:fill="FFFFFF"/>
        </w:rPr>
        <w:instrText>ADDIN CSL_CITATION {"citationItems":[{"id":"ITEM-1","itemData":{"ISSN":"1664-1078","author":[{"dropping-particle":"","family":"Dempsey","given":"Robert C","non-dropping-particle":"","parse-names":false,"suffix":""},{"dropping-particle":"","family":"McAlaney","given":"John","non-dropping-particle":"","parse-names":false,"suffix":""},{"dropping-particle":"","family":"Bewick","given":"Bridgette","non-dropping-particle":"","parse-names":false,"suffix":""}],"container-title":"Frontiers in psychology","id":"ITEM-1","issued":{"date-parts":[["2018"]]},"page":"2180","publisher":"Frontiers","title":"A critical appraisal of the Social Norms Approach as an interventional strategy for health-related behaviour and attitude change","type":"article-journal","volume":"9"},"uris":["http://www.mendeley.com/documents/?uuid=02ca1a91-c52d-4b33-a0ad-61e3e0cb1fce"]}],"mendeley":{"formattedCitation":"(Dempsey et al., 2018)","plainTextFormattedCitation":"(Dempsey et al., 2018)","previouslyFormattedCitation":"(Dempsey et al., 2018)"},"properties":{"noteIndex":0},"schema":"https://github.com/citation-style-language/schema/raw/master/csl-citation.json"}</w:instrText>
      </w:r>
      <w:r w:rsidR="00EC6BEC" w:rsidRPr="00E20B83">
        <w:rPr>
          <w:shd w:val="clear" w:color="auto" w:fill="FFFFFF"/>
        </w:rPr>
        <w:fldChar w:fldCharType="separate"/>
      </w:r>
      <w:r w:rsidR="00EC6BEC" w:rsidRPr="00E20B83">
        <w:rPr>
          <w:noProof/>
          <w:shd w:val="clear" w:color="auto" w:fill="FFFFFF"/>
        </w:rPr>
        <w:t>(Dempsey et al., 2018)</w:t>
      </w:r>
      <w:r w:rsidR="00EC6BEC" w:rsidRPr="00E20B83">
        <w:rPr>
          <w:shd w:val="clear" w:color="auto" w:fill="FFFFFF"/>
        </w:rPr>
        <w:fldChar w:fldCharType="end"/>
      </w:r>
      <w:r w:rsidR="00EC6BEC" w:rsidRPr="00E20B83">
        <w:rPr>
          <w:shd w:val="clear" w:color="auto" w:fill="FFFFFF"/>
        </w:rPr>
        <w:t>.</w:t>
      </w:r>
    </w:p>
    <w:p w14:paraId="57A4DFC1" w14:textId="184973B9" w:rsidR="00D65EE4" w:rsidRPr="00E20B83" w:rsidRDefault="0AEA8AC8" w:rsidP="00BE747F">
      <w:pPr>
        <w:spacing w:line="480" w:lineRule="auto"/>
        <w:ind w:firstLine="720"/>
        <w:jc w:val="both"/>
        <w:rPr>
          <w:shd w:val="clear" w:color="auto" w:fill="FFFFFF"/>
        </w:rPr>
      </w:pPr>
      <w:r w:rsidRPr="00E20B83">
        <w:rPr>
          <w:shd w:val="clear" w:color="auto" w:fill="FFFFFF"/>
        </w:rPr>
        <w:t>Whilst there was a change in students</w:t>
      </w:r>
      <w:r w:rsidR="0D300D0B" w:rsidRPr="00E20B83">
        <w:rPr>
          <w:shd w:val="clear" w:color="auto" w:fill="FFFFFF"/>
        </w:rPr>
        <w:t>’</w:t>
      </w:r>
      <w:r w:rsidRPr="00E20B83">
        <w:rPr>
          <w:shd w:val="clear" w:color="auto" w:fill="FFFFFF"/>
        </w:rPr>
        <w:t xml:space="preserve"> unhealthy snacking</w:t>
      </w:r>
      <w:r w:rsidR="25716125" w:rsidRPr="00E20B83">
        <w:rPr>
          <w:shd w:val="clear" w:color="auto" w:fill="FFFFFF"/>
        </w:rPr>
        <w:t xml:space="preserve"> behaviours</w:t>
      </w:r>
      <w:r w:rsidRPr="00E20B83">
        <w:rPr>
          <w:shd w:val="clear" w:color="auto" w:fill="FFFFFF"/>
        </w:rPr>
        <w:t xml:space="preserve"> </w:t>
      </w:r>
      <w:r w:rsidR="0D398A33" w:rsidRPr="00E20B83">
        <w:rPr>
          <w:shd w:val="clear" w:color="auto" w:fill="FFFFFF"/>
        </w:rPr>
        <w:t xml:space="preserve">after </w:t>
      </w:r>
      <w:r w:rsidR="0D398A33" w:rsidRPr="00E20B83">
        <w:t>receiving the SNA feedback</w:t>
      </w:r>
      <w:r w:rsidR="5887879C" w:rsidRPr="00E20B83">
        <w:t>,</w:t>
      </w:r>
      <w:r w:rsidR="6D22D677" w:rsidRPr="00E20B83">
        <w:rPr>
          <w:shd w:val="clear" w:color="auto" w:fill="FFFFFF"/>
        </w:rPr>
        <w:t> </w:t>
      </w:r>
      <w:r w:rsidR="0D398A33" w:rsidRPr="00E20B83">
        <w:rPr>
          <w:shd w:val="clear" w:color="auto" w:fill="FFFFFF"/>
        </w:rPr>
        <w:t xml:space="preserve">this was not </w:t>
      </w:r>
      <w:r w:rsidR="0D398A33" w:rsidRPr="00E20B83">
        <w:t>mediated by changes in normative misperceptions</w:t>
      </w:r>
      <w:r w:rsidR="00587161" w:rsidRPr="00E20B83">
        <w:rPr>
          <w:shd w:val="clear" w:color="auto" w:fill="FFFFFF"/>
        </w:rPr>
        <w:t>, therefore</w:t>
      </w:r>
      <w:r w:rsidR="001B45AD" w:rsidRPr="00E20B83">
        <w:rPr>
          <w:shd w:val="clear" w:color="auto" w:fill="FFFFFF"/>
        </w:rPr>
        <w:t xml:space="preserve"> not supporting hypothesis two. </w:t>
      </w:r>
      <w:r w:rsidR="0081382E" w:rsidRPr="00E20B83">
        <w:rPr>
          <w:shd w:val="clear" w:color="auto" w:fill="FFFFFF"/>
        </w:rPr>
        <w:t>T</w:t>
      </w:r>
      <w:r w:rsidR="22B52B24" w:rsidRPr="00E20B83">
        <w:rPr>
          <w:shd w:val="clear" w:color="auto" w:fill="FFFFFF"/>
        </w:rPr>
        <w:t>here is the possibility</w:t>
      </w:r>
      <w:r w:rsidR="03A7FCEB" w:rsidRPr="00E20B83">
        <w:rPr>
          <w:shd w:val="clear" w:color="auto" w:fill="FFFFFF"/>
        </w:rPr>
        <w:t xml:space="preserve"> that there </w:t>
      </w:r>
      <w:r w:rsidR="48A41297" w:rsidRPr="00E20B83">
        <w:rPr>
          <w:shd w:val="clear" w:color="auto" w:fill="FFFFFF"/>
        </w:rPr>
        <w:t>were</w:t>
      </w:r>
      <w:r w:rsidR="22B52B24" w:rsidRPr="00E20B83">
        <w:rPr>
          <w:shd w:val="clear" w:color="auto" w:fill="FFFFFF"/>
        </w:rPr>
        <w:t xml:space="preserve"> other</w:t>
      </w:r>
      <w:r w:rsidR="0B952415" w:rsidRPr="00E20B83">
        <w:rPr>
          <w:shd w:val="clear" w:color="auto" w:fill="FFFFFF"/>
        </w:rPr>
        <w:t xml:space="preserve"> factors</w:t>
      </w:r>
      <w:r w:rsidR="00604FD6" w:rsidRPr="00E20B83">
        <w:rPr>
          <w:shd w:val="clear" w:color="auto" w:fill="FFFFFF"/>
        </w:rPr>
        <w:t xml:space="preserve"> that influenced changes in personal unhealthy snacking of students</w:t>
      </w:r>
      <w:r w:rsidR="00007392" w:rsidRPr="00E20B83">
        <w:rPr>
          <w:shd w:val="clear" w:color="auto" w:fill="FFFFFF"/>
        </w:rPr>
        <w:t>,</w:t>
      </w:r>
      <w:r w:rsidR="3E61EFCD" w:rsidRPr="00E20B83">
        <w:rPr>
          <w:shd w:val="clear" w:color="auto" w:fill="FFFFFF"/>
        </w:rPr>
        <w:t xml:space="preserve"> </w:t>
      </w:r>
      <w:r w:rsidR="4B3EB221" w:rsidRPr="00E20B83">
        <w:rPr>
          <w:shd w:val="clear" w:color="auto" w:fill="FFFFFF"/>
        </w:rPr>
        <w:t>e.g.,</w:t>
      </w:r>
      <w:r w:rsidR="3E61EFCD" w:rsidRPr="00E20B83">
        <w:rPr>
          <w:shd w:val="clear" w:color="auto" w:fill="FFFFFF"/>
        </w:rPr>
        <w:t xml:space="preserve"> </w:t>
      </w:r>
      <w:r w:rsidR="716C6A04" w:rsidRPr="00E20B83">
        <w:rPr>
          <w:shd w:val="clear" w:color="auto" w:fill="FFFFFF"/>
        </w:rPr>
        <w:t>c</w:t>
      </w:r>
      <w:r w:rsidR="4A9BF0AB" w:rsidRPr="00E20B83">
        <w:rPr>
          <w:shd w:val="clear" w:color="auto" w:fill="FFFFFF"/>
        </w:rPr>
        <w:t xml:space="preserve">hanges in </w:t>
      </w:r>
      <w:r w:rsidR="69D2535D" w:rsidRPr="00E20B83">
        <w:rPr>
          <w:shd w:val="clear" w:color="auto" w:fill="FFFFFF"/>
        </w:rPr>
        <w:t>personal</w:t>
      </w:r>
      <w:r w:rsidR="4A9BF0AB" w:rsidRPr="00E20B83">
        <w:rPr>
          <w:shd w:val="clear" w:color="auto" w:fill="FFFFFF"/>
        </w:rPr>
        <w:t xml:space="preserve"> attitudes </w:t>
      </w:r>
      <w:r w:rsidR="00007392" w:rsidRPr="00E20B83">
        <w:rPr>
          <w:shd w:val="clear" w:color="auto" w:fill="FFFFFF"/>
        </w:rPr>
        <w:t xml:space="preserve">which </w:t>
      </w:r>
      <w:r w:rsidR="4A9BF0AB" w:rsidRPr="00E20B83">
        <w:rPr>
          <w:shd w:val="clear" w:color="auto" w:fill="FFFFFF"/>
        </w:rPr>
        <w:t>may</w:t>
      </w:r>
      <w:r w:rsidR="63C7C0F3" w:rsidRPr="00E20B83">
        <w:rPr>
          <w:shd w:val="clear" w:color="auto" w:fill="FFFFFF"/>
        </w:rPr>
        <w:t xml:space="preserve"> then</w:t>
      </w:r>
      <w:r w:rsidR="4A9BF0AB" w:rsidRPr="00E20B83">
        <w:rPr>
          <w:shd w:val="clear" w:color="auto" w:fill="FFFFFF"/>
        </w:rPr>
        <w:t xml:space="preserve"> </w:t>
      </w:r>
      <w:r w:rsidR="6F2B6005" w:rsidRPr="00E20B83">
        <w:rPr>
          <w:shd w:val="clear" w:color="auto" w:fill="FFFFFF"/>
        </w:rPr>
        <w:t>lead</w:t>
      </w:r>
      <w:r w:rsidR="4A9BF0AB" w:rsidRPr="00E20B83">
        <w:rPr>
          <w:shd w:val="clear" w:color="auto" w:fill="FFFFFF"/>
        </w:rPr>
        <w:t xml:space="preserve"> to changes in </w:t>
      </w:r>
      <w:r w:rsidR="69D2535D" w:rsidRPr="00E20B83">
        <w:rPr>
          <w:shd w:val="clear" w:color="auto" w:fill="FFFFFF"/>
        </w:rPr>
        <w:t xml:space="preserve">personal behaviour </w:t>
      </w:r>
      <w:r w:rsidR="00DF4F46" w:rsidRPr="00E20B83">
        <w:rPr>
          <w:shd w:val="clear" w:color="auto" w:fill="FFFFFF"/>
        </w:rPr>
        <w:fldChar w:fldCharType="begin" w:fldLock="1"/>
      </w:r>
      <w:r w:rsidR="001B0F87" w:rsidRPr="00E20B83">
        <w:rPr>
          <w:shd w:val="clear" w:color="auto" w:fill="FFFFFF"/>
        </w:rPr>
        <w:instrText>ADDIN CSL_CITATION {"citationItems":[{"id":"ITEM-1","itemData":{"ISSN":"0887-0446","author":[{"dropping-particle":"","family":"Marley","given":"S","non-dropping-particle":"","parse-names":false,"suffix":""},{"dropping-particle":"","family":"Bekker","given":"H L","non-dropping-particle":"","parse-names":false,"suffix":""},{"dropping-particle":"","family":"Bewick","given":"B M","non-dropping-particle":"","parse-names":false,"suffix":""}],"container-title":"Psychology &amp; health","id":"ITEM-1","issue":"9","issued":{"date-parts":[["2016"]]},"page":"1007-1024","publisher":"Taylor &amp; Francis","title":"Responding to personalised social norms feedback from a web-based alcohol reduction intervention for students: Analysis of think-aloud verbal protocols","type":"article-journal","volume":"31"},"uris":["http://www.mendeley.com/documents/?uuid=9599f905-bd47-41d1-82b0-e07dc6cc6d25"]}],"mendeley":{"formattedCitation":"(Marley et al., 2016)","plainTextFormattedCitation":"(Marley et al., 2016)","previouslyFormattedCitation":"(Marley et al., 2016)"},"properties":{"noteIndex":0},"schema":"https://github.com/citation-style-language/schema/raw/master/csl-citation.json"}</w:instrText>
      </w:r>
      <w:r w:rsidR="00DF4F46" w:rsidRPr="00E20B83">
        <w:rPr>
          <w:shd w:val="clear" w:color="auto" w:fill="FFFFFF"/>
        </w:rPr>
        <w:fldChar w:fldCharType="separate"/>
      </w:r>
      <w:r w:rsidR="00575E67" w:rsidRPr="00E20B83">
        <w:rPr>
          <w:noProof/>
          <w:shd w:val="clear" w:color="auto" w:fill="FFFFFF"/>
        </w:rPr>
        <w:t>(Marley et al., 2016)</w:t>
      </w:r>
      <w:r w:rsidR="00DF4F46" w:rsidRPr="00E20B83">
        <w:rPr>
          <w:shd w:val="clear" w:color="auto" w:fill="FFFFFF"/>
        </w:rPr>
        <w:fldChar w:fldCharType="end"/>
      </w:r>
      <w:r w:rsidR="716C6A04" w:rsidRPr="00E20B83">
        <w:rPr>
          <w:shd w:val="clear" w:color="auto" w:fill="FFFFFF"/>
        </w:rPr>
        <w:t>.</w:t>
      </w:r>
      <w:r w:rsidR="1FFC3CF9" w:rsidRPr="00E20B83">
        <w:rPr>
          <w:shd w:val="clear" w:color="auto" w:fill="FFFFFF"/>
        </w:rPr>
        <w:t xml:space="preserve"> </w:t>
      </w:r>
      <w:r w:rsidR="716C6A04" w:rsidRPr="00E20B83">
        <w:rPr>
          <w:shd w:val="clear" w:color="auto" w:fill="FFFFFF"/>
        </w:rPr>
        <w:t>W</w:t>
      </w:r>
      <w:r w:rsidR="001A0703" w:rsidRPr="00E20B83">
        <w:rPr>
          <w:rFonts w:eastAsia="Times New Roman"/>
          <w:bdr w:val="none" w:sz="0" w:space="0" w:color="auto" w:frame="1"/>
          <w:shd w:val="clear" w:color="auto" w:fill="FFFFFF"/>
          <w:lang w:eastAsia="en-GB"/>
        </w:rPr>
        <w:t>hen aiming to change dietary behaviours of</w:t>
      </w:r>
      <w:r w:rsidR="13156CC7" w:rsidRPr="00E20B83">
        <w:rPr>
          <w:rFonts w:eastAsia="Times New Roman"/>
          <w:bdr w:val="none" w:sz="0" w:space="0" w:color="auto" w:frame="1"/>
          <w:shd w:val="clear" w:color="auto" w:fill="FFFFFF"/>
          <w:lang w:eastAsia="en-GB"/>
        </w:rPr>
        <w:t xml:space="preserve"> younger adolescent</w:t>
      </w:r>
      <w:r w:rsidR="1FFC3CF9" w:rsidRPr="00E20B83">
        <w:rPr>
          <w:rFonts w:eastAsia="Times New Roman"/>
          <w:bdr w:val="none" w:sz="0" w:space="0" w:color="auto" w:frame="1"/>
          <w:shd w:val="clear" w:color="auto" w:fill="FFFFFF"/>
          <w:lang w:eastAsia="en-GB"/>
        </w:rPr>
        <w:t>s</w:t>
      </w:r>
      <w:r w:rsidR="1FFC3CF9" w:rsidRPr="00E20B83">
        <w:rPr>
          <w:shd w:val="clear" w:color="auto" w:fill="FFFFFF"/>
        </w:rPr>
        <w:t>,</w:t>
      </w:r>
      <w:r w:rsidR="6155E304" w:rsidRPr="00E20B83">
        <w:rPr>
          <w:shd w:val="clear" w:color="auto" w:fill="FFFFFF"/>
        </w:rPr>
        <w:t xml:space="preserve"> </w:t>
      </w:r>
      <w:r w:rsidR="635BB00E" w:rsidRPr="00E20B83">
        <w:rPr>
          <w:shd w:val="clear" w:color="auto" w:fill="FFFFFF"/>
        </w:rPr>
        <w:t xml:space="preserve">it might be </w:t>
      </w:r>
      <w:r w:rsidR="2D2793CA" w:rsidRPr="00E20B83">
        <w:rPr>
          <w:shd w:val="clear" w:color="auto" w:fill="FFFFFF"/>
        </w:rPr>
        <w:t xml:space="preserve">important to first address </w:t>
      </w:r>
      <w:r w:rsidR="1FFC3CF9" w:rsidRPr="00E20B83">
        <w:rPr>
          <w:shd w:val="clear" w:color="auto" w:fill="FFFFFF"/>
        </w:rPr>
        <w:t>adolescents</w:t>
      </w:r>
      <w:r w:rsidR="6F2B6005" w:rsidRPr="00E20B83">
        <w:rPr>
          <w:shd w:val="clear" w:color="auto" w:fill="FFFFFF"/>
        </w:rPr>
        <w:t>’</w:t>
      </w:r>
      <w:r w:rsidR="1FFC3CF9" w:rsidRPr="00E20B83">
        <w:rPr>
          <w:shd w:val="clear" w:color="auto" w:fill="FFFFFF"/>
        </w:rPr>
        <w:t xml:space="preserve"> attitudes towards unhealthy snacking</w:t>
      </w:r>
      <w:r w:rsidR="0AE40560" w:rsidRPr="00E20B83">
        <w:rPr>
          <w:shd w:val="clear" w:color="auto" w:fill="FFFFFF"/>
        </w:rPr>
        <w:t xml:space="preserve"> before attempting to change more established behaviour patterns</w:t>
      </w:r>
      <w:r w:rsidR="1FFC3CF9" w:rsidRPr="00E20B83">
        <w:rPr>
          <w:shd w:val="clear" w:color="auto" w:fill="FFFFFF"/>
        </w:rPr>
        <w:t>.</w:t>
      </w:r>
      <w:r w:rsidR="254999B5" w:rsidRPr="00E20B83">
        <w:rPr>
          <w:shd w:val="clear" w:color="auto" w:fill="FFFFFF"/>
        </w:rPr>
        <w:t xml:space="preserve"> </w:t>
      </w:r>
      <w:r w:rsidR="001B45AD" w:rsidRPr="00E20B83">
        <w:t>A</w:t>
      </w:r>
      <w:r w:rsidR="00B73FC1" w:rsidRPr="00E20B83">
        <w:t xml:space="preserve"> mediation analysis using intention as an outcome variable was not conducted as </w:t>
      </w:r>
      <w:r w:rsidR="001B45AD" w:rsidRPr="00E20B83">
        <w:t xml:space="preserve">there were no significant changes in students’ behavioural intentions after receiving </w:t>
      </w:r>
      <w:r w:rsidR="7C384E2E" w:rsidRPr="00E20B83">
        <w:t xml:space="preserve">the </w:t>
      </w:r>
      <w:r w:rsidR="001B45AD" w:rsidRPr="00E20B83">
        <w:t>SNA feedback</w:t>
      </w:r>
      <w:r w:rsidR="00B73FC1" w:rsidRPr="00E20B83">
        <w:t>.</w:t>
      </w:r>
    </w:p>
    <w:p w14:paraId="096BAD65" w14:textId="77777777" w:rsidR="00604FD6" w:rsidRPr="00E20B83" w:rsidRDefault="00604FD6" w:rsidP="1732F1E4">
      <w:pPr>
        <w:spacing w:line="480" w:lineRule="auto"/>
        <w:ind w:firstLine="720"/>
        <w:jc w:val="both"/>
        <w:rPr>
          <w:shd w:val="clear" w:color="auto" w:fill="FFFFFF"/>
        </w:rPr>
      </w:pPr>
    </w:p>
    <w:p w14:paraId="39745D8A" w14:textId="25863246" w:rsidR="000729DC" w:rsidRPr="00E20B83" w:rsidRDefault="000729DC" w:rsidP="00421580">
      <w:pPr>
        <w:spacing w:line="480" w:lineRule="auto"/>
        <w:rPr>
          <w:rFonts w:cstheme="minorHAnsi"/>
          <w:shd w:val="clear" w:color="auto" w:fill="FFFFFF"/>
        </w:rPr>
      </w:pPr>
      <w:r w:rsidRPr="00E20B83">
        <w:rPr>
          <w:rFonts w:cstheme="minorHAnsi"/>
          <w:shd w:val="clear" w:color="auto" w:fill="FFFFFF"/>
        </w:rPr>
        <w:lastRenderedPageBreak/>
        <w:t xml:space="preserve">Strengths and Limitations </w:t>
      </w:r>
    </w:p>
    <w:p w14:paraId="516AC888" w14:textId="2D1BBFC0" w:rsidR="0020242A" w:rsidRPr="00E20B83" w:rsidRDefault="37409FA4" w:rsidP="0020242A">
      <w:pPr>
        <w:spacing w:line="480" w:lineRule="auto"/>
        <w:jc w:val="both"/>
      </w:pPr>
      <w:r w:rsidRPr="00E20B83">
        <w:rPr>
          <w:shd w:val="clear" w:color="auto" w:fill="FFFFFF"/>
        </w:rPr>
        <w:t xml:space="preserve">A strength of this study was </w:t>
      </w:r>
      <w:r w:rsidR="1A29D704" w:rsidRPr="00E20B83">
        <w:rPr>
          <w:shd w:val="clear" w:color="auto" w:fill="FFFFFF"/>
        </w:rPr>
        <w:t>that</w:t>
      </w:r>
      <w:r w:rsidRPr="00E20B83">
        <w:rPr>
          <w:shd w:val="clear" w:color="auto" w:fill="FFFFFF"/>
        </w:rPr>
        <w:t xml:space="preserve"> it </w:t>
      </w:r>
      <w:r w:rsidR="395017C0" w:rsidRPr="00E20B83">
        <w:rPr>
          <w:shd w:val="clear" w:color="auto" w:fill="FFFFFF"/>
        </w:rPr>
        <w:t xml:space="preserve">actively </w:t>
      </w:r>
      <w:r w:rsidR="09C90057" w:rsidRPr="00E20B83">
        <w:rPr>
          <w:shd w:val="clear" w:color="auto" w:fill="FFFFFF"/>
        </w:rPr>
        <w:t xml:space="preserve">engaged </w:t>
      </w:r>
      <w:r w:rsidR="1A29D704" w:rsidRPr="00E20B83">
        <w:rPr>
          <w:shd w:val="clear" w:color="auto" w:fill="FFFFFF"/>
        </w:rPr>
        <w:t xml:space="preserve">the target </w:t>
      </w:r>
      <w:r w:rsidR="00F27485" w:rsidRPr="00E20B83">
        <w:rPr>
          <w:shd w:val="clear" w:color="auto" w:fill="FFFFFF"/>
        </w:rPr>
        <w:t xml:space="preserve">population </w:t>
      </w:r>
      <w:r w:rsidR="395017C0" w:rsidRPr="00E20B83">
        <w:rPr>
          <w:shd w:val="clear" w:color="auto" w:fill="FFFFFF"/>
        </w:rPr>
        <w:t>in the development of the intervention</w:t>
      </w:r>
      <w:r w:rsidR="00F27485" w:rsidRPr="00E20B83">
        <w:rPr>
          <w:shd w:val="clear" w:color="auto" w:fill="FFFFFF"/>
        </w:rPr>
        <w:t xml:space="preserve"> via an advisory group</w:t>
      </w:r>
      <w:r w:rsidR="0FDE28E9" w:rsidRPr="00E20B83">
        <w:rPr>
          <w:shd w:val="clear" w:color="auto" w:fill="FFFFFF"/>
        </w:rPr>
        <w:t>.</w:t>
      </w:r>
      <w:r w:rsidR="3F1EFFA7" w:rsidRPr="00E20B83">
        <w:rPr>
          <w:shd w:val="clear" w:color="auto" w:fill="FFFFFF"/>
        </w:rPr>
        <w:t xml:space="preserve"> O</w:t>
      </w:r>
      <w:r w:rsidRPr="00E20B83">
        <w:t xml:space="preserve">ne challenge for </w:t>
      </w:r>
      <w:r w:rsidR="00F27485" w:rsidRPr="00E20B83">
        <w:t>SNA</w:t>
      </w:r>
      <w:r w:rsidRPr="00E20B83">
        <w:t xml:space="preserve"> interventions is </w:t>
      </w:r>
      <w:r w:rsidR="4B8CF009" w:rsidRPr="00E20B83">
        <w:t>ensuring</w:t>
      </w:r>
      <w:r w:rsidRPr="00E20B83">
        <w:t xml:space="preserve"> that participants </w:t>
      </w:r>
      <w:r w:rsidR="5486643D" w:rsidRPr="00E20B83">
        <w:t xml:space="preserve">have </w:t>
      </w:r>
      <w:r w:rsidR="11B41312" w:rsidRPr="00E20B83">
        <w:t xml:space="preserve">fully </w:t>
      </w:r>
      <w:r w:rsidRPr="00E20B83">
        <w:t>underst</w:t>
      </w:r>
      <w:r w:rsidR="5486643D" w:rsidRPr="00E20B83">
        <w:t>oo</w:t>
      </w:r>
      <w:r w:rsidRPr="00E20B83">
        <w:t xml:space="preserve">d the </w:t>
      </w:r>
      <w:r w:rsidR="118D10C4" w:rsidRPr="00E20B83">
        <w:t xml:space="preserve">normative feedback </w:t>
      </w:r>
      <w:r w:rsidR="11B41312" w:rsidRPr="00E20B83">
        <w:t xml:space="preserve">being disseminated </w:t>
      </w:r>
      <w:r w:rsidR="001A0703" w:rsidRPr="00E20B83">
        <w:fldChar w:fldCharType="begin" w:fldLock="1"/>
      </w:r>
      <w:r w:rsidR="001B0F87" w:rsidRPr="00E20B83">
        <w:instrText>ADDIN CSL_CITATION {"citationItems":[{"id":"ITEM-1","itemData":{"ISSN":"1664-1078","author":[{"dropping-particle":"","family":"Dempsey","given":"Robert C","non-dropping-particle":"","parse-names":false,"suffix":""},{"dropping-particle":"","family":"McAlaney","given":"John","non-dropping-particle":"","parse-names":false,"suffix":""},{"dropping-particle":"","family":"Bewick","given":"Bridgette","non-dropping-particle":"","parse-names":false,"suffix":""}],"container-title":"Frontiers in psychology","id":"ITEM-1","issued":{"date-parts":[["2018"]]},"page":"2180","publisher":"Frontiers","title":"A critical appraisal of the Social Norms Approach as an interventional strategy for health-related behaviour and attitude change","type":"article-journal","volume":"9"},"uris":["http://www.mendeley.com/documents/?uuid=02ca1a91-c52d-4b33-a0ad-61e3e0cb1fce"]}],"mendeley":{"formattedCitation":"(Dempsey et al., 2018)","plainTextFormattedCitation":"(Dempsey et al., 2018)","previouslyFormattedCitation":"(Dempsey et al., 2018)"},"properties":{"noteIndex":0},"schema":"https://github.com/citation-style-language/schema/raw/master/csl-citation.json"}</w:instrText>
      </w:r>
      <w:r w:rsidR="001A0703" w:rsidRPr="00E20B83">
        <w:fldChar w:fldCharType="separate"/>
      </w:r>
      <w:r w:rsidR="00575E67" w:rsidRPr="00E20B83">
        <w:rPr>
          <w:noProof/>
        </w:rPr>
        <w:t>(Dempsey et al., 2018)</w:t>
      </w:r>
      <w:r w:rsidR="001A0703" w:rsidRPr="00E20B83">
        <w:fldChar w:fldCharType="end"/>
      </w:r>
      <w:r w:rsidR="00F27485" w:rsidRPr="00E20B83">
        <w:t>. H</w:t>
      </w:r>
      <w:r w:rsidR="4833CF01" w:rsidRPr="00E20B83">
        <w:t xml:space="preserve">aving the </w:t>
      </w:r>
      <w:r w:rsidR="2F35815B" w:rsidRPr="00E20B83">
        <w:t>advisory group of similarly-aged peers</w:t>
      </w:r>
      <w:r w:rsidR="4833CF01" w:rsidRPr="00E20B83">
        <w:t xml:space="preserve"> review</w:t>
      </w:r>
      <w:r w:rsidR="671E3706" w:rsidRPr="00E20B83">
        <w:t xml:space="preserve"> the</w:t>
      </w:r>
      <w:r w:rsidR="4833CF01" w:rsidRPr="00E20B83">
        <w:t xml:space="preserve"> </w:t>
      </w:r>
      <w:r w:rsidR="680C9D40" w:rsidRPr="00E20B83">
        <w:t>SNA feedback</w:t>
      </w:r>
      <w:r w:rsidR="2F35815B" w:rsidRPr="00E20B83">
        <w:t xml:space="preserve"> </w:t>
      </w:r>
      <w:r w:rsidR="244A12AB" w:rsidRPr="00E20B83">
        <w:t>help</w:t>
      </w:r>
      <w:r w:rsidR="680C9D40" w:rsidRPr="00E20B83">
        <w:t>ed</w:t>
      </w:r>
      <w:r w:rsidR="244A12AB" w:rsidRPr="00E20B83">
        <w:t xml:space="preserve"> to </w:t>
      </w:r>
      <w:r w:rsidR="45F8F083" w:rsidRPr="00E20B83">
        <w:t>ensure</w:t>
      </w:r>
      <w:r w:rsidR="0EA0F328" w:rsidRPr="00E20B83">
        <w:t xml:space="preserve"> </w:t>
      </w:r>
      <w:r w:rsidR="2F35815B" w:rsidRPr="00E20B83">
        <w:t>that intervention content was age-appropriate and comprehen</w:t>
      </w:r>
      <w:r w:rsidR="2F35815B" w:rsidRPr="00E20B83">
        <w:rPr>
          <w:rStyle w:val="CommentReference"/>
          <w:sz w:val="22"/>
          <w:szCs w:val="22"/>
        </w:rPr>
        <w:t>si</w:t>
      </w:r>
      <w:r w:rsidR="2F35815B" w:rsidRPr="00E20B83">
        <w:t>ble</w:t>
      </w:r>
      <w:r w:rsidR="00882974" w:rsidRPr="00E20B83">
        <w:t xml:space="preserve"> for our sample</w:t>
      </w:r>
      <w:r w:rsidR="2F35815B" w:rsidRPr="00E20B83">
        <w:t>.</w:t>
      </w:r>
      <w:r w:rsidR="00882974" w:rsidRPr="00E20B83">
        <w:t xml:space="preserve"> Whilst it</w:t>
      </w:r>
      <w:r w:rsidR="2F35815B" w:rsidRPr="00E20B83">
        <w:rPr>
          <w:shd w:val="clear" w:color="auto" w:fill="FFFFFF"/>
        </w:rPr>
        <w:t xml:space="preserve"> can be difficult to </w:t>
      </w:r>
      <w:r w:rsidR="00882974" w:rsidRPr="00E20B83">
        <w:rPr>
          <w:shd w:val="clear" w:color="auto" w:fill="FFFFFF"/>
        </w:rPr>
        <w:t xml:space="preserve">determine </w:t>
      </w:r>
      <w:r w:rsidR="5708112D" w:rsidRPr="00E20B83">
        <w:rPr>
          <w:shd w:val="clear" w:color="auto" w:fill="FFFFFF"/>
        </w:rPr>
        <w:t xml:space="preserve">whether </w:t>
      </w:r>
      <w:r w:rsidR="2F35815B" w:rsidRPr="00E20B83">
        <w:rPr>
          <w:shd w:val="clear" w:color="auto" w:fill="FFFFFF"/>
        </w:rPr>
        <w:t xml:space="preserve">participants have attended to the feedback </w:t>
      </w:r>
      <w:r w:rsidR="34FF9ACF" w:rsidRPr="00E20B83">
        <w:rPr>
          <w:shd w:val="clear" w:color="auto" w:fill="FFFFFF"/>
        </w:rPr>
        <w:t xml:space="preserve">during SNA campaigns </w:t>
      </w:r>
      <w:r w:rsidR="00EA2A89" w:rsidRPr="00E20B83">
        <w:rPr>
          <w:shd w:val="clear" w:color="auto" w:fill="FFFFFF"/>
        </w:rPr>
        <w:fldChar w:fldCharType="begin" w:fldLock="1"/>
      </w:r>
      <w:r w:rsidR="001B0F87" w:rsidRPr="00E20B83">
        <w:rPr>
          <w:shd w:val="clear" w:color="auto" w:fill="FFFFFF"/>
        </w:rPr>
        <w:instrText>ADDIN CSL_CITATION {"citationItems":[{"id":"ITEM-1","itemData":{"ISSN":"0066-4308","author":[{"dropping-particle":"","family":"Miller","given":"Dale","non-dropping-particle":"","parse-names":false,"suffix":""},{"dropping-particle":"","family":"Prentice","given":"Deborah","non-dropping-particle":"","parse-names":false,"suffix":""}],"container-title":"Annual Review of Psychology","id":"ITEM-1","issued":{"date-parts":[["2016"]]},"page":"339-361","title":"Changing Norms to Change Behavior","type":"article-journal","volume":"67"},"uris":["http://www.mendeley.com/documents/?uuid=3a70b626-681f-48d0-961b-4d01ef5c7dc6"]}],"mendeley":{"formattedCitation":"(Miller &amp; Prentice, 2016)","plainTextFormattedCitation":"(Miller &amp; Prentice, 2016)","previouslyFormattedCitation":"(Miller &amp; Prentice, 2016)"},"properties":{"noteIndex":0},"schema":"https://github.com/citation-style-language/schema/raw/master/csl-citation.json"}</w:instrText>
      </w:r>
      <w:r w:rsidR="00EA2A89" w:rsidRPr="00E20B83">
        <w:rPr>
          <w:shd w:val="clear" w:color="auto" w:fill="FFFFFF"/>
        </w:rPr>
        <w:fldChar w:fldCharType="separate"/>
      </w:r>
      <w:r w:rsidR="00575E67" w:rsidRPr="00E20B83">
        <w:rPr>
          <w:noProof/>
          <w:shd w:val="clear" w:color="auto" w:fill="FFFFFF"/>
        </w:rPr>
        <w:t>(Miller &amp; Prentice, 2016)</w:t>
      </w:r>
      <w:r w:rsidR="00EA2A89" w:rsidRPr="00E20B83">
        <w:rPr>
          <w:shd w:val="clear" w:color="auto" w:fill="FFFFFF"/>
        </w:rPr>
        <w:fldChar w:fldCharType="end"/>
      </w:r>
      <w:r w:rsidR="00882974" w:rsidRPr="00E20B83">
        <w:rPr>
          <w:shd w:val="clear" w:color="auto" w:fill="FFFFFF"/>
        </w:rPr>
        <w:t>,</w:t>
      </w:r>
      <w:r w:rsidR="2F35815B" w:rsidRPr="00E20B83">
        <w:rPr>
          <w:shd w:val="clear" w:color="auto" w:fill="FFFFFF"/>
        </w:rPr>
        <w:t xml:space="preserve"> the use of an interactive poster</w:t>
      </w:r>
      <w:r w:rsidR="70E1B44A" w:rsidRPr="00E20B83">
        <w:rPr>
          <w:shd w:val="clear" w:color="auto" w:fill="FFFFFF"/>
        </w:rPr>
        <w:t xml:space="preserve"> </w:t>
      </w:r>
      <w:r w:rsidR="2F35815B" w:rsidRPr="00E20B83">
        <w:rPr>
          <w:shd w:val="clear" w:color="auto" w:fill="FFFFFF"/>
        </w:rPr>
        <w:t xml:space="preserve">session and prize-based competition </w:t>
      </w:r>
      <w:r w:rsidR="31CBEA95" w:rsidRPr="00E20B83">
        <w:rPr>
          <w:shd w:val="clear" w:color="auto" w:fill="FFFFFF"/>
        </w:rPr>
        <w:t xml:space="preserve">here </w:t>
      </w:r>
      <w:r w:rsidR="2F35815B" w:rsidRPr="00E20B83">
        <w:rPr>
          <w:shd w:val="clear" w:color="auto" w:fill="FFFFFF"/>
        </w:rPr>
        <w:t xml:space="preserve">helped encourage students to engage with the SNA feedback. </w:t>
      </w:r>
      <w:r w:rsidR="79099BBA" w:rsidRPr="00E20B83">
        <w:rPr>
          <w:shd w:val="clear" w:color="auto" w:fill="FFFFFF"/>
        </w:rPr>
        <w:t>A</w:t>
      </w:r>
      <w:r w:rsidR="323EC206" w:rsidRPr="00E20B83">
        <w:rPr>
          <w:shd w:val="clear" w:color="auto" w:fill="FFFFFF"/>
        </w:rPr>
        <w:t>lthough</w:t>
      </w:r>
      <w:r w:rsidR="79099BBA" w:rsidRPr="00E20B83">
        <w:rPr>
          <w:shd w:val="clear" w:color="auto" w:fill="FFFFFF"/>
        </w:rPr>
        <w:t xml:space="preserve"> the</w:t>
      </w:r>
      <w:r w:rsidR="68E4F252" w:rsidRPr="00E20B83">
        <w:rPr>
          <w:shd w:val="clear" w:color="auto" w:fill="FFFFFF"/>
        </w:rPr>
        <w:t xml:space="preserve"> </w:t>
      </w:r>
      <w:r w:rsidR="2F35815B" w:rsidRPr="00E20B83">
        <w:rPr>
          <w:shd w:val="clear" w:color="auto" w:fill="FFFFFF"/>
        </w:rPr>
        <w:t xml:space="preserve">posters were displayed for a month within the school it was </w:t>
      </w:r>
      <w:r w:rsidR="05C86CBA" w:rsidRPr="00E20B83">
        <w:rPr>
          <w:shd w:val="clear" w:color="auto" w:fill="FFFFFF"/>
        </w:rPr>
        <w:t xml:space="preserve">not possible </w:t>
      </w:r>
      <w:r w:rsidR="2F35815B" w:rsidRPr="00E20B83">
        <w:rPr>
          <w:shd w:val="clear" w:color="auto" w:fill="FFFFFF"/>
        </w:rPr>
        <w:t xml:space="preserve">to </w:t>
      </w:r>
      <w:r w:rsidR="05C86CBA" w:rsidRPr="00E20B83">
        <w:rPr>
          <w:shd w:val="clear" w:color="auto" w:fill="FFFFFF"/>
        </w:rPr>
        <w:t>record</w:t>
      </w:r>
      <w:r w:rsidR="0E538C53" w:rsidRPr="00E20B83">
        <w:rPr>
          <w:shd w:val="clear" w:color="auto" w:fill="FFFFFF"/>
        </w:rPr>
        <w:t xml:space="preserve"> </w:t>
      </w:r>
      <w:r w:rsidR="53EF0444" w:rsidRPr="00E20B83">
        <w:rPr>
          <w:shd w:val="clear" w:color="auto" w:fill="FFFFFF"/>
        </w:rPr>
        <w:t xml:space="preserve">how </w:t>
      </w:r>
      <w:r w:rsidR="2F35815B" w:rsidRPr="00E20B83">
        <w:rPr>
          <w:shd w:val="clear" w:color="auto" w:fill="FFFFFF"/>
        </w:rPr>
        <w:t>many occasions students reviewed a poster outside of these sessions.</w:t>
      </w:r>
      <w:r w:rsidR="0EA0F328" w:rsidRPr="00E20B83">
        <w:rPr>
          <w:shd w:val="clear" w:color="auto" w:fill="FFFFFF"/>
        </w:rPr>
        <w:t xml:space="preserve"> </w:t>
      </w:r>
      <w:r w:rsidR="00AA5F30" w:rsidRPr="00E20B83">
        <w:rPr>
          <w:shd w:val="clear" w:color="auto" w:fill="FFFFFF"/>
        </w:rPr>
        <w:t>Whilst</w:t>
      </w:r>
      <w:r w:rsidR="64210429" w:rsidRPr="00E20B83">
        <w:t xml:space="preserve"> other methods to </w:t>
      </w:r>
      <w:r w:rsidR="1FFC3CF9" w:rsidRPr="00E20B83">
        <w:t>disseminate</w:t>
      </w:r>
      <w:r w:rsidR="64210429" w:rsidRPr="00E20B83">
        <w:t xml:space="preserve"> SNA feedback may have allowed us to </w:t>
      </w:r>
      <w:r w:rsidR="00D206E4" w:rsidRPr="00E20B83">
        <w:t xml:space="preserve">record intervention </w:t>
      </w:r>
      <w:r w:rsidR="64210429" w:rsidRPr="00E20B83">
        <w:t>exposure</w:t>
      </w:r>
      <w:r w:rsidR="1FFC3CF9" w:rsidRPr="00E20B83">
        <w:t>,</w:t>
      </w:r>
      <w:r w:rsidR="64210429" w:rsidRPr="00E20B83">
        <w:t xml:space="preserve"> </w:t>
      </w:r>
      <w:r w:rsidR="47D93CC2" w:rsidRPr="00E20B83">
        <w:t xml:space="preserve">such as </w:t>
      </w:r>
      <w:r w:rsidR="7E97791A" w:rsidRPr="00E20B83">
        <w:t xml:space="preserve">computer-based </w:t>
      </w:r>
      <w:r w:rsidR="1FFC3CF9" w:rsidRPr="00E20B83">
        <w:t>personal</w:t>
      </w:r>
      <w:r w:rsidR="53A9EB23" w:rsidRPr="00E20B83">
        <w:t>ised</w:t>
      </w:r>
      <w:r w:rsidR="1FFC3CF9" w:rsidRPr="00E20B83">
        <w:t xml:space="preserve"> normative feedback</w:t>
      </w:r>
      <w:r w:rsidR="730FB32E" w:rsidRPr="00E20B83">
        <w:t xml:space="preserve">, </w:t>
      </w:r>
      <w:r w:rsidR="4A57E52A" w:rsidRPr="00E20B83">
        <w:t>the schools</w:t>
      </w:r>
      <w:r w:rsidR="18EC2ACD" w:rsidRPr="00E20B83">
        <w:t xml:space="preserve"> and the students</w:t>
      </w:r>
      <w:r w:rsidR="4A57E52A" w:rsidRPr="00E20B83">
        <w:t xml:space="preserve"> did not have the </w:t>
      </w:r>
      <w:r w:rsidR="38C5E9AE" w:rsidRPr="00E20B83">
        <w:t>equipment</w:t>
      </w:r>
      <w:r w:rsidR="4A57E52A" w:rsidRPr="00E20B83">
        <w:t xml:space="preserve"> to </w:t>
      </w:r>
      <w:r w:rsidR="4C76246D" w:rsidRPr="00E20B83">
        <w:t>support th</w:t>
      </w:r>
      <w:r w:rsidR="38C5E9AE" w:rsidRPr="00E20B83">
        <w:t xml:space="preserve">ese types </w:t>
      </w:r>
      <w:r w:rsidR="6EB43D55" w:rsidRPr="00E20B83">
        <w:t>of delivery</w:t>
      </w:r>
      <w:r w:rsidR="4C76246D" w:rsidRPr="00E20B83">
        <w:t xml:space="preserve"> method</w:t>
      </w:r>
      <w:r w:rsidR="6EB43D55" w:rsidRPr="00E20B83">
        <w:t>s</w:t>
      </w:r>
      <w:r w:rsidR="69DB8B8F" w:rsidRPr="00E20B83">
        <w:t xml:space="preserve"> and computerised feedback may still not be fully attended to by participants</w:t>
      </w:r>
      <w:r w:rsidR="4C76246D" w:rsidRPr="00E20B83">
        <w:t>.</w:t>
      </w:r>
      <w:r w:rsidR="5FB856F2" w:rsidRPr="00E20B83">
        <w:t xml:space="preserve"> </w:t>
      </w:r>
      <w:r w:rsidR="0020242A" w:rsidRPr="00E20B83">
        <w:t>A limitation of this study</w:t>
      </w:r>
      <w:r w:rsidR="00BA5B91" w:rsidRPr="00E20B83">
        <w:t xml:space="preserve"> is that,</w:t>
      </w:r>
      <w:r w:rsidR="0020242A" w:rsidRPr="00E20B83">
        <w:t xml:space="preserve"> even though students in both conditions received the ‘Eatwell Guide’</w:t>
      </w:r>
      <w:r w:rsidR="00BA5B91" w:rsidRPr="00E20B83">
        <w:t xml:space="preserve">, </w:t>
      </w:r>
      <w:r w:rsidR="0020242A" w:rsidRPr="00E20B83">
        <w:t xml:space="preserve">it is unclear whether students fully attended to and processed the information included in the leaflet. Therefore, there may have been a difference in the level of information processed by the students in the SNA feedback condition compared to </w:t>
      </w:r>
      <w:r w:rsidR="00BA5B91" w:rsidRPr="00E20B83">
        <w:t xml:space="preserve">those in </w:t>
      </w:r>
      <w:r w:rsidR="0020242A" w:rsidRPr="00E20B83">
        <w:t>the control condition. Future research could consider asking students in both conditions to design posters</w:t>
      </w:r>
      <w:r w:rsidR="00B903E4" w:rsidRPr="00E20B83">
        <w:t xml:space="preserve"> (SNA feedback verses healthy eating information)</w:t>
      </w:r>
      <w:r w:rsidR="0020242A" w:rsidRPr="00E20B83">
        <w:t xml:space="preserve"> to ensure there can be a direct comparison between the conditions.</w:t>
      </w:r>
    </w:p>
    <w:p w14:paraId="1B0E1014" w14:textId="50C990CD" w:rsidR="006F2B51" w:rsidRPr="00E20B83" w:rsidRDefault="0B5DE7DE" w:rsidP="0020242A">
      <w:pPr>
        <w:spacing w:line="480" w:lineRule="auto"/>
        <w:ind w:firstLine="720"/>
        <w:jc w:val="both"/>
        <w:rPr>
          <w:shd w:val="clear" w:color="auto" w:fill="FFFFFF"/>
        </w:rPr>
      </w:pPr>
      <w:r w:rsidRPr="00E20B83">
        <w:rPr>
          <w:shd w:val="clear" w:color="auto" w:fill="FFFFFF"/>
        </w:rPr>
        <w:t>S</w:t>
      </w:r>
      <w:r w:rsidR="0D3306D5" w:rsidRPr="00E20B83">
        <w:rPr>
          <w:shd w:val="clear" w:color="auto" w:fill="FFFFFF"/>
        </w:rPr>
        <w:t xml:space="preserve">nacking is a complex behaviour, and the term ‘snacking’ can have different interpretations </w:t>
      </w:r>
      <w:r w:rsidR="001B1BB3" w:rsidRPr="00E20B83">
        <w:rPr>
          <w:shd w:val="clear" w:color="auto" w:fill="FFFFFF"/>
        </w:rPr>
        <w:fldChar w:fldCharType="begin" w:fldLock="1"/>
      </w:r>
      <w:r w:rsidR="001B0F87" w:rsidRPr="00E20B83">
        <w:rPr>
          <w:shd w:val="clear" w:color="auto" w:fill="FFFFFF"/>
        </w:rPr>
        <w:instrText>ADDIN CSL_CITATION {"citationItems":[{"id":"ITEM-1","itemData":{"ISSN":"0195-6663","author":[{"dropping-particle":"","family":"Chamontin","given":"Aı̈nhoa","non-dropping-particle":"","parse-names":false,"suffix":""},{"dropping-particle":"","family":"Pretzer","given":"Gabriele","non-dropping-particle":"","parse-names":false,"suffix":""},{"dropping-particle":"","family":"Booth","given":"David A","non-dropping-particle":"","parse-names":false,"suffix":""}],"container-title":"Appetite","id":"ITEM-1","issue":"1","issued":{"date-parts":[["2003"]]},"page":"21-29","publisher":"Elsevier","title":"Ambiguity of ‘snack’in British usage","type":"article-journal","volume":"41"},"uris":["http://www.mendeley.com/documents/?uuid=b1bd548f-da27-4123-ba57-b7b2b6f253e0"]}],"mendeley":{"formattedCitation":"(Chamontin et al., 2003)","plainTextFormattedCitation":"(Chamontin et al., 2003)","previouslyFormattedCitation":"(Chamontin et al., 2003)"},"properties":{"noteIndex":0},"schema":"https://github.com/citation-style-language/schema/raw/master/csl-citation.json"}</w:instrText>
      </w:r>
      <w:r w:rsidR="001B1BB3" w:rsidRPr="00E20B83">
        <w:rPr>
          <w:shd w:val="clear" w:color="auto" w:fill="FFFFFF"/>
        </w:rPr>
        <w:fldChar w:fldCharType="separate"/>
      </w:r>
      <w:r w:rsidR="00575E67" w:rsidRPr="00E20B83">
        <w:rPr>
          <w:noProof/>
          <w:shd w:val="clear" w:color="auto" w:fill="FFFFFF"/>
        </w:rPr>
        <w:t>(Chamontin et al., 2003)</w:t>
      </w:r>
      <w:r w:rsidR="001B1BB3" w:rsidRPr="00E20B83">
        <w:rPr>
          <w:shd w:val="clear" w:color="auto" w:fill="FFFFFF"/>
        </w:rPr>
        <w:fldChar w:fldCharType="end"/>
      </w:r>
      <w:r w:rsidR="0D3306D5" w:rsidRPr="00E20B83">
        <w:rPr>
          <w:shd w:val="clear" w:color="auto" w:fill="FFFFFF"/>
        </w:rPr>
        <w:t xml:space="preserve">.  Being specific about snack foodstuffs being measured and targeted </w:t>
      </w:r>
      <w:r w:rsidR="422ACEBA" w:rsidRPr="00E20B83">
        <w:rPr>
          <w:shd w:val="clear" w:color="auto" w:fill="FFFFFF"/>
        </w:rPr>
        <w:t xml:space="preserve">by </w:t>
      </w:r>
      <w:r w:rsidR="0D3306D5" w:rsidRPr="00E20B83">
        <w:rPr>
          <w:shd w:val="clear" w:color="auto" w:fill="FFFFFF"/>
        </w:rPr>
        <w:t xml:space="preserve">interventions should reduce confusion and misunderstanding </w:t>
      </w:r>
      <w:r w:rsidR="001B1BB3" w:rsidRPr="00E20B83">
        <w:rPr>
          <w:shd w:val="clear" w:color="auto" w:fill="FFFFFF"/>
        </w:rPr>
        <w:fldChar w:fldCharType="begin" w:fldLock="1"/>
      </w:r>
      <w:r w:rsidR="001B0F87" w:rsidRPr="00E20B83">
        <w:rPr>
          <w:shd w:val="clear" w:color="auto" w:fill="FFFFFF"/>
        </w:rPr>
        <w:instrText>ADDIN CSL_CITATION {"citationItems":[{"id":"ITEM-1","itemData":{"ISSN":"2161-8313","author":[{"dropping-particle":"","family":"Hess","given":"Julie M","non-dropping-particle":"","parse-names":false,"suffix":""},{"dropping-particle":"","family":"Jonnalagadda","given":"Satya S","non-dropping-particle":"","parse-names":false,"suffix":""},{"dropping-particle":"","family":"Slavin","given":"Joanne L","non-dropping-particle":"","parse-names":false,"suffix":""}],"container-title":"Advances in Nutrition","id":"ITEM-1","issue":"3","issued":{"date-parts":[["2016"]]},"page":"466-475","publisher":"Oxford University Press","title":"What is a snack, why do we snack, and how can we choose better snacks? A review of the definitions of snacking, motivations to snack, contributions to dietary intake, and recommendations for improvement","type":"article-journal","volume":"7"},"uris":["http://www.mendeley.com/documents/?uuid=ba39c174-a1d4-4e0a-b8ce-29a1e020d582"]}],"mendeley":{"formattedCitation":"(Hess et al., 2016)","plainTextFormattedCitation":"(Hess et al., 2016)","previouslyFormattedCitation":"(Hess et al., 2016)"},"properties":{"noteIndex":0},"schema":"https://github.com/citation-style-language/schema/raw/master/csl-citation.json"}</w:instrText>
      </w:r>
      <w:r w:rsidR="001B1BB3" w:rsidRPr="00E20B83">
        <w:rPr>
          <w:shd w:val="clear" w:color="auto" w:fill="FFFFFF"/>
        </w:rPr>
        <w:fldChar w:fldCharType="separate"/>
      </w:r>
      <w:r w:rsidR="00575E67" w:rsidRPr="00E20B83">
        <w:rPr>
          <w:noProof/>
          <w:shd w:val="clear" w:color="auto" w:fill="FFFFFF"/>
        </w:rPr>
        <w:t>(Hess et al., 2016)</w:t>
      </w:r>
      <w:r w:rsidR="001B1BB3" w:rsidRPr="00E20B83">
        <w:rPr>
          <w:shd w:val="clear" w:color="auto" w:fill="FFFFFF"/>
        </w:rPr>
        <w:fldChar w:fldCharType="end"/>
      </w:r>
      <w:r w:rsidR="0D3306D5" w:rsidRPr="00E20B83">
        <w:rPr>
          <w:shd w:val="clear" w:color="auto" w:fill="FFFFFF"/>
        </w:rPr>
        <w:t xml:space="preserve">. The unhealthy snack foods targeted </w:t>
      </w:r>
      <w:r w:rsidR="6853D3D7" w:rsidRPr="00E20B83">
        <w:rPr>
          <w:shd w:val="clear" w:color="auto" w:fill="FFFFFF"/>
        </w:rPr>
        <w:t xml:space="preserve">in </w:t>
      </w:r>
      <w:r w:rsidR="0D3306D5" w:rsidRPr="00E20B83">
        <w:rPr>
          <w:shd w:val="clear" w:color="auto" w:fill="FFFFFF"/>
        </w:rPr>
        <w:t>the current study were identified as</w:t>
      </w:r>
      <w:r w:rsidR="4B240F3F" w:rsidRPr="00E20B83">
        <w:rPr>
          <w:shd w:val="clear" w:color="auto" w:fill="FFFFFF"/>
        </w:rPr>
        <w:t xml:space="preserve"> being</w:t>
      </w:r>
      <w:r w:rsidR="0D3306D5" w:rsidRPr="00E20B83">
        <w:rPr>
          <w:shd w:val="clear" w:color="auto" w:fill="FFFFFF"/>
        </w:rPr>
        <w:t xml:space="preserve"> commonly consumed </w:t>
      </w:r>
      <w:r w:rsidR="11295D58" w:rsidRPr="00E20B83">
        <w:rPr>
          <w:shd w:val="clear" w:color="auto" w:fill="FFFFFF"/>
        </w:rPr>
        <w:t>in both</w:t>
      </w:r>
      <w:r w:rsidR="0D3306D5" w:rsidRPr="00E20B83">
        <w:rPr>
          <w:shd w:val="clear" w:color="auto" w:fill="FFFFFF"/>
        </w:rPr>
        <w:t xml:space="preserve"> schools</w:t>
      </w:r>
      <w:r w:rsidR="78BD0AAD" w:rsidRPr="00E20B83">
        <w:rPr>
          <w:shd w:val="clear" w:color="auto" w:fill="FFFFFF"/>
        </w:rPr>
        <w:t xml:space="preserve">. </w:t>
      </w:r>
      <w:r w:rsidR="5777852D" w:rsidRPr="00E20B83">
        <w:rPr>
          <w:shd w:val="clear" w:color="auto" w:fill="FFFFFF"/>
        </w:rPr>
        <w:t>C</w:t>
      </w:r>
      <w:r w:rsidR="0D3306D5" w:rsidRPr="00E20B83">
        <w:rPr>
          <w:shd w:val="clear" w:color="auto" w:fill="FFFFFF"/>
        </w:rPr>
        <w:t xml:space="preserve">onsultation with teachers and </w:t>
      </w:r>
      <w:r w:rsidR="0D3306D5" w:rsidRPr="00E20B83">
        <w:t xml:space="preserve">the advisory </w:t>
      </w:r>
      <w:r w:rsidR="780AA499" w:rsidRPr="00E20B83">
        <w:t xml:space="preserve">panel of students led to the recommendation that </w:t>
      </w:r>
      <w:r w:rsidR="780AA499" w:rsidRPr="00E20B83">
        <w:lastRenderedPageBreak/>
        <w:t xml:space="preserve">intervention messages should be focused on a limited number of food items to ensure students </w:t>
      </w:r>
      <w:r w:rsidR="28DB680D" w:rsidRPr="00E20B83">
        <w:t>were not overloaded with information</w:t>
      </w:r>
      <w:r w:rsidR="0D3306D5" w:rsidRPr="00E20B83">
        <w:t xml:space="preserve">. </w:t>
      </w:r>
      <w:r w:rsidR="5ED0DBB5" w:rsidRPr="00E20B83">
        <w:rPr>
          <w:shd w:val="clear" w:color="auto" w:fill="FFFFFF"/>
        </w:rPr>
        <w:t>Whilst our</w:t>
      </w:r>
      <w:r w:rsidR="625C5692" w:rsidRPr="00E20B83">
        <w:rPr>
          <w:shd w:val="clear" w:color="auto" w:fill="FFFFFF"/>
        </w:rPr>
        <w:t xml:space="preserve"> </w:t>
      </w:r>
      <w:r w:rsidR="6C990793" w:rsidRPr="00E20B83">
        <w:t>SNA</w:t>
      </w:r>
      <w:r w:rsidR="11043E9C" w:rsidRPr="00E20B83">
        <w:t xml:space="preserve"> feedback messages</w:t>
      </w:r>
      <w:r w:rsidR="6C990793" w:rsidRPr="00E20B83">
        <w:t xml:space="preserve"> presented information about </w:t>
      </w:r>
      <w:r w:rsidR="4D43AC37" w:rsidRPr="00E20B83">
        <w:t xml:space="preserve">three </w:t>
      </w:r>
      <w:r w:rsidR="459A6387" w:rsidRPr="00E20B83">
        <w:t xml:space="preserve">specific </w:t>
      </w:r>
      <w:r w:rsidR="4D43AC37" w:rsidRPr="00E20B83">
        <w:t xml:space="preserve">snack </w:t>
      </w:r>
      <w:r w:rsidR="4ABB84E8" w:rsidRPr="00E20B83">
        <w:t>foods for each sex,</w:t>
      </w:r>
      <w:r w:rsidR="4D43AC37" w:rsidRPr="00E20B83">
        <w:t xml:space="preserve"> </w:t>
      </w:r>
      <w:r w:rsidR="578F3DDC" w:rsidRPr="00E20B83">
        <w:t>the self-reported measures of snacking</w:t>
      </w:r>
      <w:r w:rsidR="0D4AFFCA" w:rsidRPr="00E20B83">
        <w:t xml:space="preserve"> and perceived snacking</w:t>
      </w:r>
      <w:r w:rsidR="0AB1C6C0" w:rsidRPr="00E20B83">
        <w:t xml:space="preserve"> consisted of a sum of responses </w:t>
      </w:r>
      <w:r w:rsidR="0A116925" w:rsidRPr="00E20B83">
        <w:rPr>
          <w:shd w:val="clear" w:color="auto" w:fill="FFFFFF"/>
        </w:rPr>
        <w:t xml:space="preserve">relating </w:t>
      </w:r>
      <w:r w:rsidR="4D43AC37" w:rsidRPr="00E20B83">
        <w:rPr>
          <w:shd w:val="clear" w:color="auto" w:fill="FFFFFF"/>
        </w:rPr>
        <w:t xml:space="preserve">to five </w:t>
      </w:r>
      <w:r w:rsidR="4161EC7C" w:rsidRPr="00E20B83">
        <w:rPr>
          <w:shd w:val="clear" w:color="auto" w:fill="FFFFFF"/>
        </w:rPr>
        <w:t>s</w:t>
      </w:r>
      <w:r w:rsidR="4D43AC37" w:rsidRPr="00E20B83">
        <w:rPr>
          <w:shd w:val="clear" w:color="auto" w:fill="FFFFFF"/>
        </w:rPr>
        <w:t>nack foods.</w:t>
      </w:r>
      <w:r w:rsidR="11CCB318" w:rsidRPr="00E20B83">
        <w:rPr>
          <w:shd w:val="clear" w:color="auto" w:fill="FFFFFF"/>
        </w:rPr>
        <w:t xml:space="preserve"> It is unclear whether presenting </w:t>
      </w:r>
      <w:r w:rsidR="131F9180" w:rsidRPr="00E20B83">
        <w:rPr>
          <w:shd w:val="clear" w:color="auto" w:fill="FFFFFF"/>
        </w:rPr>
        <w:t>specific SNA normative messages about individual snack foods</w:t>
      </w:r>
      <w:r w:rsidR="317AD99F" w:rsidRPr="00E20B83">
        <w:rPr>
          <w:shd w:val="clear" w:color="auto" w:fill="FFFFFF"/>
        </w:rPr>
        <w:t>,</w:t>
      </w:r>
      <w:r w:rsidR="131F9180" w:rsidRPr="00E20B83">
        <w:rPr>
          <w:shd w:val="clear" w:color="auto" w:fill="FFFFFF"/>
        </w:rPr>
        <w:t xml:space="preserve"> or generic </w:t>
      </w:r>
      <w:r w:rsidR="69442B96" w:rsidRPr="00E20B83">
        <w:rPr>
          <w:shd w:val="clear" w:color="auto" w:fill="FFFFFF"/>
        </w:rPr>
        <w:t>messages about unhealthy snacking</w:t>
      </w:r>
      <w:r w:rsidR="317AD99F" w:rsidRPr="00E20B83">
        <w:rPr>
          <w:shd w:val="clear" w:color="auto" w:fill="FFFFFF"/>
        </w:rPr>
        <w:t>,</w:t>
      </w:r>
      <w:r w:rsidR="69442B96" w:rsidRPr="00E20B83">
        <w:rPr>
          <w:shd w:val="clear" w:color="auto" w:fill="FFFFFF"/>
        </w:rPr>
        <w:t xml:space="preserve"> </w:t>
      </w:r>
      <w:proofErr w:type="gramStart"/>
      <w:r w:rsidR="422ACEBA" w:rsidRPr="00E20B83">
        <w:rPr>
          <w:shd w:val="clear" w:color="auto" w:fill="FFFFFF"/>
        </w:rPr>
        <w:t>is more or less</w:t>
      </w:r>
      <w:proofErr w:type="gramEnd"/>
      <w:r w:rsidR="422ACEBA" w:rsidRPr="00E20B83">
        <w:rPr>
          <w:shd w:val="clear" w:color="auto" w:fill="FFFFFF"/>
        </w:rPr>
        <w:t xml:space="preserve"> effective in changing behaviours and attitudes in this age group</w:t>
      </w:r>
      <w:r w:rsidR="1E1A1FE0" w:rsidRPr="00E20B83">
        <w:rPr>
          <w:shd w:val="clear" w:color="auto" w:fill="FFFFFF"/>
        </w:rPr>
        <w:t xml:space="preserve">. Future research could </w:t>
      </w:r>
      <w:r w:rsidR="10226DDC" w:rsidRPr="00E20B83">
        <w:rPr>
          <w:shd w:val="clear" w:color="auto" w:fill="FFFFFF"/>
        </w:rPr>
        <w:t>investigate</w:t>
      </w:r>
      <w:r w:rsidR="3D72DDE6" w:rsidRPr="00E20B83">
        <w:rPr>
          <w:shd w:val="clear" w:color="auto" w:fill="FFFFFF"/>
        </w:rPr>
        <w:t xml:space="preserve"> the </w:t>
      </w:r>
      <w:r w:rsidR="3D72DDE6" w:rsidRPr="00E20B83">
        <w:t xml:space="preserve">effect of </w:t>
      </w:r>
      <w:r w:rsidR="0996152C" w:rsidRPr="00E20B83">
        <w:t xml:space="preserve">presenting </w:t>
      </w:r>
      <w:r w:rsidR="3D72DDE6" w:rsidRPr="00E20B83">
        <w:t>generic norms versus specific norms message</w:t>
      </w:r>
      <w:r w:rsidR="317AD99F" w:rsidRPr="00E20B83">
        <w:t>s</w:t>
      </w:r>
      <w:r w:rsidR="64249059" w:rsidRPr="00E20B83">
        <w:t xml:space="preserve"> on younger adolescents</w:t>
      </w:r>
      <w:r w:rsidR="0D300D0B" w:rsidRPr="00E20B83">
        <w:t>’</w:t>
      </w:r>
      <w:r w:rsidR="64249059" w:rsidRPr="00E20B83">
        <w:t xml:space="preserve"> unhealthy snacking behaviour</w:t>
      </w:r>
      <w:r w:rsidR="422ACEBA" w:rsidRPr="00E20B83">
        <w:t>s</w:t>
      </w:r>
      <w:r w:rsidR="0996152C" w:rsidRPr="00E20B83">
        <w:t>.</w:t>
      </w:r>
      <w:r w:rsidR="326DAD26" w:rsidRPr="00E20B83">
        <w:rPr>
          <w:shd w:val="clear" w:color="auto" w:fill="FFFFFF"/>
        </w:rPr>
        <w:t xml:space="preserve"> </w:t>
      </w:r>
      <w:r w:rsidR="37E8B1E8" w:rsidRPr="00E20B83">
        <w:rPr>
          <w:shd w:val="clear" w:color="auto" w:fill="FFFFFF"/>
        </w:rPr>
        <w:t>Lastly,</w:t>
      </w:r>
      <w:r w:rsidR="49A1449A" w:rsidRPr="00E20B83">
        <w:rPr>
          <w:shd w:val="clear" w:color="auto" w:fill="FFFFFF"/>
        </w:rPr>
        <w:t xml:space="preserve"> one </w:t>
      </w:r>
      <w:r w:rsidR="33B3B585" w:rsidRPr="00E20B83">
        <w:rPr>
          <w:shd w:val="clear" w:color="auto" w:fill="FFFFFF"/>
        </w:rPr>
        <w:t xml:space="preserve">eligible </w:t>
      </w:r>
      <w:r w:rsidR="49A1449A" w:rsidRPr="00E20B83">
        <w:rPr>
          <w:shd w:val="clear" w:color="auto" w:fill="FFFFFF"/>
        </w:rPr>
        <w:t xml:space="preserve">class from School B </w:t>
      </w:r>
      <w:r w:rsidR="0E29EBAC" w:rsidRPr="00E20B83">
        <w:rPr>
          <w:shd w:val="clear" w:color="auto" w:fill="FFFFFF"/>
        </w:rPr>
        <w:t>(</w:t>
      </w:r>
      <w:r w:rsidR="00604FD6" w:rsidRPr="00E20B83">
        <w:t xml:space="preserve">control </w:t>
      </w:r>
      <w:r w:rsidR="0E29EBAC" w:rsidRPr="00E20B83">
        <w:t>condition)</w:t>
      </w:r>
      <w:r w:rsidR="0E29EBAC" w:rsidRPr="00E20B83">
        <w:rPr>
          <w:shd w:val="clear" w:color="auto" w:fill="FFFFFF"/>
        </w:rPr>
        <w:t xml:space="preserve"> </w:t>
      </w:r>
      <w:r w:rsidR="49A1449A" w:rsidRPr="00E20B83">
        <w:rPr>
          <w:shd w:val="clear" w:color="auto" w:fill="FFFFFF"/>
        </w:rPr>
        <w:t xml:space="preserve">did not complete a </w:t>
      </w:r>
      <w:r w:rsidR="5C5BD1E7" w:rsidRPr="00E20B83">
        <w:rPr>
          <w:shd w:val="clear" w:color="auto" w:fill="FFFFFF"/>
        </w:rPr>
        <w:t>questionnaire</w:t>
      </w:r>
      <w:r w:rsidR="49A1449A" w:rsidRPr="00E20B83">
        <w:rPr>
          <w:shd w:val="clear" w:color="auto" w:fill="FFFFFF"/>
        </w:rPr>
        <w:t xml:space="preserve"> at </w:t>
      </w:r>
      <w:r w:rsidR="5C5BD1E7" w:rsidRPr="00E20B83">
        <w:rPr>
          <w:shd w:val="clear" w:color="auto" w:fill="FFFFFF"/>
        </w:rPr>
        <w:t>baseline</w:t>
      </w:r>
      <w:r w:rsidR="00980B4D" w:rsidRPr="00E20B83">
        <w:rPr>
          <w:shd w:val="clear" w:color="auto" w:fill="FFFFFF"/>
        </w:rPr>
        <w:t xml:space="preserve"> </w:t>
      </w:r>
      <w:r w:rsidR="33B3B585" w:rsidRPr="00E20B83">
        <w:t>due to </w:t>
      </w:r>
      <w:hyperlink r:id="rId12" w:tooltip="reasons" w:history="1">
        <w:r w:rsidR="33B3B585" w:rsidRPr="00E20B83">
          <w:rPr>
            <w:rStyle w:val="Hyperlink"/>
            <w:color w:val="auto"/>
            <w:u w:val="none"/>
          </w:rPr>
          <w:t>reasons</w:t>
        </w:r>
      </w:hyperlink>
      <w:r w:rsidR="33B3B585" w:rsidRPr="00E20B83">
        <w:t> beyond our </w:t>
      </w:r>
      <w:hyperlink r:id="rId13" w:tooltip="control" w:history="1">
        <w:r w:rsidR="33B3B585" w:rsidRPr="00E20B83">
          <w:rPr>
            <w:rStyle w:val="Hyperlink"/>
            <w:color w:val="auto"/>
            <w:u w:val="none"/>
          </w:rPr>
          <w:t>control</w:t>
        </w:r>
      </w:hyperlink>
      <w:r w:rsidR="33B3B585" w:rsidRPr="00E20B83">
        <w:t xml:space="preserve"> (</w:t>
      </w:r>
      <w:r w:rsidR="33B3B585" w:rsidRPr="00E20B83">
        <w:rPr>
          <w:shd w:val="clear" w:color="auto" w:fill="FFFFFF"/>
        </w:rPr>
        <w:t>an error by the school)</w:t>
      </w:r>
      <w:r w:rsidR="4B88205A" w:rsidRPr="00E20B83">
        <w:rPr>
          <w:shd w:val="clear" w:color="auto" w:fill="FFFFFF"/>
        </w:rPr>
        <w:t>,</w:t>
      </w:r>
      <w:r w:rsidR="49A1449A" w:rsidRPr="00E20B83">
        <w:rPr>
          <w:shd w:val="clear" w:color="auto" w:fill="FFFFFF"/>
        </w:rPr>
        <w:t xml:space="preserve"> but </w:t>
      </w:r>
      <w:r w:rsidR="5C5BD1E7" w:rsidRPr="00E20B83">
        <w:rPr>
          <w:shd w:val="clear" w:color="auto" w:fill="FFFFFF"/>
        </w:rPr>
        <w:t>did complete a questionnaire post-intervention</w:t>
      </w:r>
      <w:r w:rsidR="4B88205A" w:rsidRPr="00E20B83">
        <w:rPr>
          <w:shd w:val="clear" w:color="auto" w:fill="FFFFFF"/>
        </w:rPr>
        <w:t xml:space="preserve"> </w:t>
      </w:r>
      <w:r w:rsidR="5C5BD1E7" w:rsidRPr="00E20B83">
        <w:rPr>
          <w:shd w:val="clear" w:color="auto" w:fill="FFFFFF"/>
        </w:rPr>
        <w:t xml:space="preserve">and at </w:t>
      </w:r>
      <w:r w:rsidR="4B88205A" w:rsidRPr="00E20B83">
        <w:rPr>
          <w:shd w:val="clear" w:color="auto" w:fill="FFFFFF"/>
        </w:rPr>
        <w:t>3-</w:t>
      </w:r>
      <w:r w:rsidR="5C5BD1E7" w:rsidRPr="00E20B83">
        <w:rPr>
          <w:shd w:val="clear" w:color="auto" w:fill="FFFFFF"/>
        </w:rPr>
        <w:t>month follow</w:t>
      </w:r>
      <w:r w:rsidR="4B88205A" w:rsidRPr="00E20B83">
        <w:rPr>
          <w:shd w:val="clear" w:color="auto" w:fill="FFFFFF"/>
        </w:rPr>
        <w:t>-</w:t>
      </w:r>
      <w:r w:rsidR="5C5BD1E7" w:rsidRPr="00E20B83">
        <w:rPr>
          <w:shd w:val="clear" w:color="auto" w:fill="FFFFFF"/>
        </w:rPr>
        <w:t>up</w:t>
      </w:r>
      <w:r w:rsidR="2525EFA6" w:rsidRPr="00E20B83">
        <w:rPr>
          <w:shd w:val="clear" w:color="auto" w:fill="FFFFFF"/>
        </w:rPr>
        <w:t>;</w:t>
      </w:r>
      <w:r w:rsidR="5C5BD1E7" w:rsidRPr="00E20B83">
        <w:rPr>
          <w:shd w:val="clear" w:color="auto" w:fill="FFFFFF"/>
        </w:rPr>
        <w:t xml:space="preserve"> as the analysis required baseline data to be present, </w:t>
      </w:r>
      <w:r w:rsidR="37E8B1E8" w:rsidRPr="00E20B83">
        <w:rPr>
          <w:shd w:val="clear" w:color="auto" w:fill="FFFFFF"/>
        </w:rPr>
        <w:t>the</w:t>
      </w:r>
      <w:r w:rsidR="4B88205A" w:rsidRPr="00E20B83">
        <w:rPr>
          <w:shd w:val="clear" w:color="auto" w:fill="FFFFFF"/>
        </w:rPr>
        <w:t xml:space="preserve"> data from these</w:t>
      </w:r>
      <w:r w:rsidR="37E8B1E8" w:rsidRPr="00E20B83">
        <w:rPr>
          <w:shd w:val="clear" w:color="auto" w:fill="FFFFFF"/>
        </w:rPr>
        <w:t xml:space="preserve"> </w:t>
      </w:r>
      <w:r w:rsidR="5C5BD1E7" w:rsidRPr="00E20B83">
        <w:rPr>
          <w:shd w:val="clear" w:color="auto" w:fill="FFFFFF"/>
        </w:rPr>
        <w:t>participants w</w:t>
      </w:r>
      <w:r w:rsidR="35358E01" w:rsidRPr="00E20B83">
        <w:rPr>
          <w:shd w:val="clear" w:color="auto" w:fill="FFFFFF"/>
        </w:rPr>
        <w:t>ere</w:t>
      </w:r>
      <w:r w:rsidR="5C5BD1E7" w:rsidRPr="00E20B83">
        <w:rPr>
          <w:shd w:val="clear" w:color="auto" w:fill="FFFFFF"/>
        </w:rPr>
        <w:t xml:space="preserve"> not </w:t>
      </w:r>
      <w:r w:rsidR="37E8B1E8" w:rsidRPr="00E20B83">
        <w:rPr>
          <w:shd w:val="clear" w:color="auto" w:fill="FFFFFF"/>
        </w:rPr>
        <w:t xml:space="preserve">included in the </w:t>
      </w:r>
      <w:r w:rsidR="5C5BD1E7" w:rsidRPr="00E20B83">
        <w:rPr>
          <w:shd w:val="clear" w:color="auto" w:fill="FFFFFF"/>
        </w:rPr>
        <w:t>analys</w:t>
      </w:r>
      <w:r w:rsidR="4B88205A" w:rsidRPr="00E20B83">
        <w:rPr>
          <w:shd w:val="clear" w:color="auto" w:fill="FFFFFF"/>
        </w:rPr>
        <w:t>e</w:t>
      </w:r>
      <w:r w:rsidR="37E8B1E8" w:rsidRPr="00E20B83">
        <w:rPr>
          <w:shd w:val="clear" w:color="auto" w:fill="FFFFFF"/>
        </w:rPr>
        <w:t>s</w:t>
      </w:r>
      <w:r w:rsidR="5C5BD1E7" w:rsidRPr="00E20B83">
        <w:rPr>
          <w:shd w:val="clear" w:color="auto" w:fill="FFFFFF"/>
        </w:rPr>
        <w:t xml:space="preserve">. </w:t>
      </w:r>
    </w:p>
    <w:p w14:paraId="5383F988" w14:textId="6376DF07" w:rsidR="00CB1D91" w:rsidRPr="00E20B83" w:rsidRDefault="00CB1D91" w:rsidP="00421580">
      <w:pPr>
        <w:spacing w:line="480" w:lineRule="auto"/>
        <w:ind w:firstLine="720"/>
        <w:jc w:val="both"/>
        <w:rPr>
          <w:rFonts w:cstheme="minorHAnsi"/>
          <w:shd w:val="clear" w:color="auto" w:fill="FFFFFF"/>
        </w:rPr>
      </w:pPr>
    </w:p>
    <w:p w14:paraId="05F3549A" w14:textId="46966801" w:rsidR="004F1A7C" w:rsidRPr="00E20B83" w:rsidRDefault="004F1A7C" w:rsidP="00421580">
      <w:pPr>
        <w:spacing w:line="480" w:lineRule="auto"/>
        <w:jc w:val="center"/>
        <w:rPr>
          <w:rFonts w:cstheme="minorHAnsi"/>
          <w:shd w:val="clear" w:color="auto" w:fill="FFFFFF"/>
        </w:rPr>
      </w:pPr>
      <w:r w:rsidRPr="00E20B83">
        <w:rPr>
          <w:rFonts w:cstheme="minorHAnsi"/>
          <w:shd w:val="clear" w:color="auto" w:fill="FFFFFF"/>
        </w:rPr>
        <w:t>Conclusion</w:t>
      </w:r>
    </w:p>
    <w:p w14:paraId="03170700" w14:textId="7BB75C01" w:rsidR="007C1232" w:rsidRPr="00E20B83" w:rsidRDefault="007C1232" w:rsidP="007C1232">
      <w:pPr>
        <w:spacing w:line="480" w:lineRule="auto"/>
        <w:jc w:val="both"/>
        <w:rPr>
          <w:rFonts w:cstheme="minorHAnsi"/>
          <w:shd w:val="clear" w:color="auto" w:fill="FFFFFF"/>
        </w:rPr>
      </w:pPr>
      <w:r w:rsidRPr="00E20B83">
        <w:rPr>
          <w:rFonts w:cstheme="minorHAnsi"/>
          <w:shd w:val="clear" w:color="auto" w:fill="FFFFFF"/>
        </w:rPr>
        <w:t>This study aim</w:t>
      </w:r>
      <w:r w:rsidR="00196079" w:rsidRPr="00E20B83">
        <w:rPr>
          <w:rFonts w:cstheme="minorHAnsi"/>
          <w:shd w:val="clear" w:color="auto" w:fill="FFFFFF"/>
        </w:rPr>
        <w:t>ed</w:t>
      </w:r>
      <w:r w:rsidRPr="00E20B83">
        <w:rPr>
          <w:rFonts w:cstheme="minorHAnsi"/>
          <w:shd w:val="clear" w:color="auto" w:fill="FFFFFF"/>
        </w:rPr>
        <w:t xml:space="preserve"> to</w:t>
      </w:r>
      <w:r w:rsidRPr="00E20B83">
        <w:rPr>
          <w:shd w:val="clear" w:color="auto" w:fill="FFFFFF"/>
        </w:rPr>
        <w:t xml:space="preserve"> test whether a school-based SNA feedback intervention is effective in encouraging the reduction of unhealthy snacking behaviours amongst younger adolescents living in a socially</w:t>
      </w:r>
      <w:r w:rsidR="002C7B9A" w:rsidRPr="00E20B83">
        <w:rPr>
          <w:shd w:val="clear" w:color="auto" w:fill="FFFFFF"/>
        </w:rPr>
        <w:t>-</w:t>
      </w:r>
      <w:r w:rsidRPr="00E20B83">
        <w:rPr>
          <w:shd w:val="clear" w:color="auto" w:fill="FFFFFF"/>
        </w:rPr>
        <w:t xml:space="preserve">deprived area. </w:t>
      </w:r>
      <w:r w:rsidRPr="00E20B83">
        <w:t>The findings provide evidence that r</w:t>
      </w:r>
      <w:r w:rsidRPr="00E20B83">
        <w:rPr>
          <w:shd w:val="clear" w:color="auto" w:fill="FFFFFF"/>
        </w:rPr>
        <w:t xml:space="preserve">eceiving SNA feedback led to changes in students’ normative perceptions, a reduction in their personal unhealthy consumption, and </w:t>
      </w:r>
      <w:r w:rsidR="00BA5B91" w:rsidRPr="00E20B83">
        <w:rPr>
          <w:shd w:val="clear" w:color="auto" w:fill="FFFFFF"/>
        </w:rPr>
        <w:t xml:space="preserve">to </w:t>
      </w:r>
      <w:r w:rsidRPr="00E20B83">
        <w:rPr>
          <w:shd w:val="clear" w:color="auto" w:fill="FFFFFF"/>
        </w:rPr>
        <w:t xml:space="preserve">students having </w:t>
      </w:r>
      <w:r w:rsidRPr="00E20B83">
        <w:t>less positive personal</w:t>
      </w:r>
      <w:r w:rsidRPr="00E20B83">
        <w:rPr>
          <w:shd w:val="clear" w:color="auto" w:fill="FFFFFF"/>
        </w:rPr>
        <w:t xml:space="preserve"> attitudes towards unhealthy snacking. Further changes in personal attitude towards unhealthy snacking were mediated by changes in normative perceptions of peers’ attitudes towards unhealthy snacking</w:t>
      </w:r>
      <w:r w:rsidR="002C7B9A" w:rsidRPr="00E20B83">
        <w:rPr>
          <w:shd w:val="clear" w:color="auto" w:fill="FFFFFF"/>
        </w:rPr>
        <w:t>, thus s</w:t>
      </w:r>
      <w:r w:rsidRPr="00E20B83">
        <w:rPr>
          <w:shd w:val="clear" w:color="auto" w:fill="FFFFFF"/>
        </w:rPr>
        <w:t xml:space="preserve">upporting the proposed mechanism of the SNA, that correcting normative misperceptions using SNA feedback leads to positive changes in personal attitudes towards an unhealthy behaviour </w:t>
      </w:r>
      <w:r w:rsidRPr="00E20B83">
        <w:rPr>
          <w:shd w:val="clear" w:color="auto" w:fill="FFFFFF"/>
        </w:rPr>
        <w:fldChar w:fldCharType="begin" w:fldLock="1"/>
      </w:r>
      <w:r w:rsidR="001B0F87" w:rsidRPr="00E20B83">
        <w:rPr>
          <w:shd w:val="clear" w:color="auto" w:fill="FFFFFF"/>
        </w:rPr>
        <w:instrText>ADDIN CSL_CITATION {"citationItems":[{"id":"ITEM-1","itemData":{"ISSN":"1664-1078","author":[{"dropping-particle":"","family":"Dempsey","given":"Robert C","non-dropping-particle":"","parse-names":false,"suffix":""},{"dropping-particle":"","family":"McAlaney","given":"John","non-dropping-particle":"","parse-names":false,"suffix":""},{"dropping-particle":"","family":"Bewick","given":"Bridgette","non-dropping-particle":"","parse-names":false,"suffix":""}],"container-title":"Frontiers in psychology","id":"ITEM-1","issued":{"date-parts":[["2018"]]},"page":"2180","publisher":"Frontiers","title":"A critical appraisal of the Social Norms Approach as an interventional strategy for health-related behaviour and attitude change","type":"article-journal","volume":"9"},"uris":["http://www.mendeley.com/documents/?uuid=02ca1a91-c52d-4b33-a0ad-61e3e0cb1fce"]}],"mendeley":{"formattedCitation":"(Dempsey et al., 2018)","plainTextFormattedCitation":"(Dempsey et al., 2018)","previouslyFormattedCitation":"(Dempsey et al., 2018)"},"properties":{"noteIndex":0},"schema":"https://github.com/citation-style-language/schema/raw/master/csl-citation.json"}</w:instrText>
      </w:r>
      <w:r w:rsidRPr="00E20B83">
        <w:rPr>
          <w:shd w:val="clear" w:color="auto" w:fill="FFFFFF"/>
        </w:rPr>
        <w:fldChar w:fldCharType="separate"/>
      </w:r>
      <w:r w:rsidR="00575E67" w:rsidRPr="00E20B83">
        <w:rPr>
          <w:noProof/>
          <w:shd w:val="clear" w:color="auto" w:fill="FFFFFF"/>
        </w:rPr>
        <w:t>(Dempsey et al., 2018)</w:t>
      </w:r>
      <w:r w:rsidRPr="00E20B83">
        <w:rPr>
          <w:shd w:val="clear" w:color="auto" w:fill="FFFFFF"/>
        </w:rPr>
        <w:fldChar w:fldCharType="end"/>
      </w:r>
      <w:r w:rsidRPr="00E20B83">
        <w:rPr>
          <w:shd w:val="clear" w:color="auto" w:fill="FFFFFF"/>
        </w:rPr>
        <w:t>.  For younger adolescents, the perceived acceptability or approval of unhealthy snacking seems to be an important influencing factor for personal unhealthy snacking attitudes. The findings indicated</w:t>
      </w:r>
      <w:r w:rsidRPr="00E20B83">
        <w:t xml:space="preserve"> that delivering an SNA feedback intervention to 11- to 12-</w:t>
      </w:r>
      <w:r w:rsidRPr="00E20B83">
        <w:lastRenderedPageBreak/>
        <w:t>year-old students to reduce normative misperception is an effective behaviour change strategy for reducing personal unhealthy snacking behaviours amongst younger adolescents.</w:t>
      </w:r>
      <w:r w:rsidRPr="00E20B83">
        <w:rPr>
          <w:rFonts w:cstheme="minorHAnsi"/>
          <w:shd w:val="clear" w:color="auto" w:fill="FFFFFF"/>
        </w:rPr>
        <w:t xml:space="preserve"> </w:t>
      </w:r>
    </w:p>
    <w:p w14:paraId="54286BC0" w14:textId="25744D17" w:rsidR="00DF7711" w:rsidRPr="00E20B83" w:rsidRDefault="00DF7711" w:rsidP="007C1232">
      <w:pPr>
        <w:spacing w:line="480" w:lineRule="auto"/>
        <w:jc w:val="both"/>
        <w:rPr>
          <w:sz w:val="24"/>
          <w:szCs w:val="24"/>
        </w:rPr>
      </w:pPr>
    </w:p>
    <w:p w14:paraId="4158600F" w14:textId="796CE531" w:rsidR="00E512FC" w:rsidRPr="00E20B83" w:rsidRDefault="00E512FC" w:rsidP="003D1C05">
      <w:pPr>
        <w:widowControl w:val="0"/>
        <w:autoSpaceDE w:val="0"/>
        <w:autoSpaceDN w:val="0"/>
        <w:adjustRightInd w:val="0"/>
        <w:spacing w:line="360" w:lineRule="auto"/>
        <w:ind w:left="480" w:hanging="480"/>
        <w:jc w:val="both"/>
        <w:rPr>
          <w:rFonts w:ascii="Calibri" w:hAnsi="Calibri"/>
        </w:rPr>
      </w:pPr>
      <w:r w:rsidRPr="00E20B83">
        <w:rPr>
          <w:rFonts w:ascii="Calibri" w:hAnsi="Calibri"/>
        </w:rPr>
        <w:t xml:space="preserve">References </w:t>
      </w:r>
    </w:p>
    <w:p w14:paraId="409C914C" w14:textId="77777777" w:rsidR="009F7CBB" w:rsidRPr="00E20B83" w:rsidRDefault="009F7CBB" w:rsidP="009F7CBB">
      <w:pPr>
        <w:widowControl w:val="0"/>
        <w:autoSpaceDE w:val="0"/>
        <w:autoSpaceDN w:val="0"/>
        <w:adjustRightInd w:val="0"/>
        <w:spacing w:line="360" w:lineRule="auto"/>
        <w:ind w:left="480" w:hanging="480"/>
        <w:rPr>
          <w:rFonts w:eastAsia="Calibri" w:cstheme="minorHAnsi"/>
          <w:noProof/>
        </w:rPr>
      </w:pPr>
      <w:r w:rsidRPr="00E20B83">
        <w:rPr>
          <w:rFonts w:eastAsia="Calibri" w:cstheme="minorHAnsi"/>
          <w:noProof/>
        </w:rPr>
        <w:t>[Authors, Year - blinded for peer review]</w:t>
      </w:r>
    </w:p>
    <w:p w14:paraId="783FBF58" w14:textId="329BA77D" w:rsidR="009F7CBB" w:rsidRPr="00E20B83" w:rsidRDefault="009F7CBB" w:rsidP="009F7CBB">
      <w:pPr>
        <w:widowControl w:val="0"/>
        <w:autoSpaceDE w:val="0"/>
        <w:autoSpaceDN w:val="0"/>
        <w:adjustRightInd w:val="0"/>
        <w:spacing w:line="360" w:lineRule="auto"/>
        <w:ind w:left="480" w:hanging="480"/>
        <w:rPr>
          <w:rFonts w:eastAsia="Calibri" w:cstheme="minorHAnsi"/>
          <w:noProof/>
        </w:rPr>
      </w:pPr>
      <w:r w:rsidRPr="00E20B83">
        <w:rPr>
          <w:rFonts w:eastAsia="Calibri" w:cstheme="minorHAnsi"/>
          <w:noProof/>
        </w:rPr>
        <w:t>[Authors, Year - blinded for peer review]</w:t>
      </w:r>
    </w:p>
    <w:p w14:paraId="18753C95" w14:textId="281E49DE" w:rsidR="00B9590D" w:rsidRPr="00E20B83" w:rsidRDefault="00B9590D" w:rsidP="00B9590D">
      <w:pPr>
        <w:widowControl w:val="0"/>
        <w:autoSpaceDE w:val="0"/>
        <w:autoSpaceDN w:val="0"/>
        <w:adjustRightInd w:val="0"/>
        <w:spacing w:line="360" w:lineRule="auto"/>
        <w:ind w:left="480" w:hanging="480"/>
        <w:rPr>
          <w:rFonts w:ascii="Calibri" w:hAnsi="Calibri" w:cs="Calibri"/>
          <w:noProof/>
          <w:szCs w:val="24"/>
        </w:rPr>
      </w:pPr>
      <w:r w:rsidRPr="00E20B83">
        <w:rPr>
          <w:rFonts w:eastAsia="Calibri" w:cstheme="minorHAnsi"/>
          <w:noProof/>
        </w:rPr>
        <w:t>[Authors, Year - blinded for peer review]</w:t>
      </w:r>
    </w:p>
    <w:p w14:paraId="20FF1729" w14:textId="1E9BA349" w:rsidR="00FA09B0" w:rsidRPr="00E20B83" w:rsidRDefault="0041488A"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rPr>
        <w:fldChar w:fldCharType="begin" w:fldLock="1"/>
      </w:r>
      <w:r w:rsidRPr="00E20B83">
        <w:rPr>
          <w:rFonts w:ascii="Calibri" w:hAnsi="Calibri"/>
        </w:rPr>
        <w:instrText xml:space="preserve">ADDIN Mendeley Bibliography CSL_BIBLIOGRAPHY </w:instrText>
      </w:r>
      <w:r w:rsidRPr="00E20B83">
        <w:rPr>
          <w:rFonts w:ascii="Calibri" w:hAnsi="Calibri"/>
        </w:rPr>
        <w:fldChar w:fldCharType="separate"/>
      </w:r>
      <w:r w:rsidR="00FA09B0" w:rsidRPr="00E20B83">
        <w:rPr>
          <w:rFonts w:ascii="Calibri" w:hAnsi="Calibri" w:cs="Calibri"/>
          <w:noProof/>
          <w:szCs w:val="24"/>
        </w:rPr>
        <w:t xml:space="preserve">Balvig, F., &amp; Holmberg, L. (2011). The ripple effect: a randomized trial of a social norms intervention in a Danish middle school setting. </w:t>
      </w:r>
      <w:r w:rsidR="00FA09B0" w:rsidRPr="00E20B83">
        <w:rPr>
          <w:rFonts w:ascii="Calibri" w:hAnsi="Calibri" w:cs="Calibri"/>
          <w:i/>
          <w:iCs/>
          <w:noProof/>
          <w:szCs w:val="24"/>
        </w:rPr>
        <w:t>Journal of Scandinavian Studies in Criminology and Crime Prevention</w:t>
      </w:r>
      <w:r w:rsidR="00FA09B0" w:rsidRPr="00E20B83">
        <w:rPr>
          <w:rFonts w:ascii="Calibri" w:hAnsi="Calibri" w:cs="Calibri"/>
          <w:noProof/>
          <w:szCs w:val="24"/>
        </w:rPr>
        <w:t xml:space="preserve">, </w:t>
      </w:r>
      <w:r w:rsidR="00FA09B0" w:rsidRPr="00E20B83">
        <w:rPr>
          <w:rFonts w:ascii="Calibri" w:hAnsi="Calibri" w:cs="Calibri"/>
          <w:i/>
          <w:iCs/>
          <w:noProof/>
          <w:szCs w:val="24"/>
        </w:rPr>
        <w:t>12</w:t>
      </w:r>
      <w:r w:rsidR="00FA09B0" w:rsidRPr="00E20B83">
        <w:rPr>
          <w:rFonts w:ascii="Calibri" w:hAnsi="Calibri" w:cs="Calibri"/>
          <w:noProof/>
          <w:szCs w:val="24"/>
        </w:rPr>
        <w:t>(01), 3–19.</w:t>
      </w:r>
    </w:p>
    <w:p w14:paraId="75283A4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Berkowitz, A. D. (2005). An overview of the social norms approach. </w:t>
      </w:r>
      <w:r w:rsidRPr="00E20B83">
        <w:rPr>
          <w:rFonts w:ascii="Calibri" w:hAnsi="Calibri" w:cs="Calibri"/>
          <w:i/>
          <w:iCs/>
          <w:noProof/>
          <w:szCs w:val="24"/>
        </w:rPr>
        <w:t>Changing the Culture of College Drinking: A Socially Situated Health Communication Campaign</w:t>
      </w:r>
      <w:r w:rsidRPr="00E20B83">
        <w:rPr>
          <w:rFonts w:ascii="Calibri" w:hAnsi="Calibri" w:cs="Calibri"/>
          <w:noProof/>
          <w:szCs w:val="24"/>
        </w:rPr>
        <w:t>, 193–214.</w:t>
      </w:r>
    </w:p>
    <w:p w14:paraId="2350094A"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Bicchieri, C. (2016). </w:t>
      </w:r>
      <w:r w:rsidRPr="00E20B83">
        <w:rPr>
          <w:rFonts w:ascii="Calibri" w:hAnsi="Calibri" w:cs="Calibri"/>
          <w:i/>
          <w:iCs/>
          <w:noProof/>
          <w:szCs w:val="24"/>
        </w:rPr>
        <w:t>Norms in the wild: How to diagnose, measure, and change social norms</w:t>
      </w:r>
      <w:r w:rsidRPr="00E20B83">
        <w:rPr>
          <w:rFonts w:ascii="Calibri" w:hAnsi="Calibri" w:cs="Calibri"/>
          <w:noProof/>
          <w:szCs w:val="24"/>
        </w:rPr>
        <w:t>. Oxford University Press.</w:t>
      </w:r>
    </w:p>
    <w:p w14:paraId="5081138E"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Cecchini, M., Sassi, F., Lauer, J. A., Lee, Y. Y., Guajardo-Barron, V., &amp; Chisholm, D. (2010). Tackling of unhealthy diets, physical inactivity, and obesity: health effects and cost-effectiveness. </w:t>
      </w:r>
      <w:r w:rsidRPr="00E20B83">
        <w:rPr>
          <w:rFonts w:ascii="Calibri" w:hAnsi="Calibri" w:cs="Calibri"/>
          <w:i/>
          <w:iCs/>
          <w:noProof/>
          <w:szCs w:val="24"/>
        </w:rPr>
        <w:t>The Lancet</w:t>
      </w:r>
      <w:r w:rsidRPr="00E20B83">
        <w:rPr>
          <w:rFonts w:ascii="Calibri" w:hAnsi="Calibri" w:cs="Calibri"/>
          <w:noProof/>
          <w:szCs w:val="24"/>
        </w:rPr>
        <w:t xml:space="preserve">, </w:t>
      </w:r>
      <w:r w:rsidRPr="00E20B83">
        <w:rPr>
          <w:rFonts w:ascii="Calibri" w:hAnsi="Calibri" w:cs="Calibri"/>
          <w:i/>
          <w:iCs/>
          <w:noProof/>
          <w:szCs w:val="24"/>
        </w:rPr>
        <w:t>376</w:t>
      </w:r>
      <w:r w:rsidRPr="00E20B83">
        <w:rPr>
          <w:rFonts w:ascii="Calibri" w:hAnsi="Calibri" w:cs="Calibri"/>
          <w:noProof/>
          <w:szCs w:val="24"/>
        </w:rPr>
        <w:t>(9754), 1775–1784.</w:t>
      </w:r>
    </w:p>
    <w:p w14:paraId="02D806DB"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Chamontin, A., Pretzer, G., &amp; Booth, D. A. (2003). Ambiguity of ‘snack’in British usage. </w:t>
      </w:r>
      <w:r w:rsidRPr="00E20B83">
        <w:rPr>
          <w:rFonts w:ascii="Calibri" w:hAnsi="Calibri" w:cs="Calibri"/>
          <w:i/>
          <w:iCs/>
          <w:noProof/>
          <w:szCs w:val="24"/>
        </w:rPr>
        <w:t>Appetite</w:t>
      </w:r>
      <w:r w:rsidRPr="00E20B83">
        <w:rPr>
          <w:rFonts w:ascii="Calibri" w:hAnsi="Calibri" w:cs="Calibri"/>
          <w:noProof/>
          <w:szCs w:val="24"/>
        </w:rPr>
        <w:t xml:space="preserve">, </w:t>
      </w:r>
      <w:r w:rsidRPr="00E20B83">
        <w:rPr>
          <w:rFonts w:ascii="Calibri" w:hAnsi="Calibri" w:cs="Calibri"/>
          <w:i/>
          <w:iCs/>
          <w:noProof/>
          <w:szCs w:val="24"/>
        </w:rPr>
        <w:t>41</w:t>
      </w:r>
      <w:r w:rsidRPr="00E20B83">
        <w:rPr>
          <w:rFonts w:ascii="Calibri" w:hAnsi="Calibri" w:cs="Calibri"/>
          <w:noProof/>
          <w:szCs w:val="24"/>
        </w:rPr>
        <w:t>(1), 21–29.</w:t>
      </w:r>
    </w:p>
    <w:p w14:paraId="348BB1FD"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Chaudhary, A., Sudzina, F., &amp; Mikkelsen, B. E. (2020). Promoting Healthy Eating among Young People-A Review of the Evidence of the Impact of School-Based Interventions. </w:t>
      </w:r>
      <w:r w:rsidRPr="00E20B83">
        <w:rPr>
          <w:rFonts w:ascii="Calibri" w:hAnsi="Calibri" w:cs="Calibri"/>
          <w:i/>
          <w:iCs/>
          <w:noProof/>
          <w:szCs w:val="24"/>
        </w:rPr>
        <w:t>Nutrients</w:t>
      </w:r>
      <w:r w:rsidRPr="00E20B83">
        <w:rPr>
          <w:rFonts w:ascii="Calibri" w:hAnsi="Calibri" w:cs="Calibri"/>
          <w:noProof/>
          <w:szCs w:val="24"/>
        </w:rPr>
        <w:t xml:space="preserve">, </w:t>
      </w:r>
      <w:r w:rsidRPr="00E20B83">
        <w:rPr>
          <w:rFonts w:ascii="Calibri" w:hAnsi="Calibri" w:cs="Calibri"/>
          <w:i/>
          <w:iCs/>
          <w:noProof/>
          <w:szCs w:val="24"/>
        </w:rPr>
        <w:t>12</w:t>
      </w:r>
      <w:r w:rsidRPr="00E20B83">
        <w:rPr>
          <w:rFonts w:ascii="Calibri" w:hAnsi="Calibri" w:cs="Calibri"/>
          <w:noProof/>
          <w:szCs w:val="24"/>
        </w:rPr>
        <w:t>(9), 2894–2928.</w:t>
      </w:r>
    </w:p>
    <w:p w14:paraId="6E37F3C0"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Clark-Carter, D. (2018). </w:t>
      </w:r>
      <w:r w:rsidRPr="00E20B83">
        <w:rPr>
          <w:rFonts w:ascii="Calibri" w:hAnsi="Calibri" w:cs="Calibri"/>
          <w:i/>
          <w:iCs/>
          <w:noProof/>
          <w:szCs w:val="24"/>
        </w:rPr>
        <w:t>Quantitative psychological research: The complete student’s companion</w:t>
      </w:r>
      <w:r w:rsidRPr="00E20B83">
        <w:rPr>
          <w:rFonts w:ascii="Calibri" w:hAnsi="Calibri" w:cs="Calibri"/>
          <w:noProof/>
          <w:szCs w:val="24"/>
        </w:rPr>
        <w:t xml:space="preserve"> (4th ed.). Routledge.</w:t>
      </w:r>
    </w:p>
    <w:p w14:paraId="738F1079"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Conner, M., Norman, P., &amp; Bell, R. (2002). The theory of planned behavior and healthy eating. </w:t>
      </w:r>
      <w:r w:rsidRPr="00E20B83">
        <w:rPr>
          <w:rFonts w:ascii="Calibri" w:hAnsi="Calibri" w:cs="Calibri"/>
          <w:i/>
          <w:iCs/>
          <w:noProof/>
          <w:szCs w:val="24"/>
        </w:rPr>
        <w:t>Health Psychology : Official Journal of the Division of Health Psychology, American Psychological Association</w:t>
      </w:r>
      <w:r w:rsidRPr="00E20B83">
        <w:rPr>
          <w:rFonts w:ascii="Calibri" w:hAnsi="Calibri" w:cs="Calibri"/>
          <w:noProof/>
          <w:szCs w:val="24"/>
        </w:rPr>
        <w:t xml:space="preserve">, </w:t>
      </w:r>
      <w:r w:rsidRPr="00E20B83">
        <w:rPr>
          <w:rFonts w:ascii="Calibri" w:hAnsi="Calibri" w:cs="Calibri"/>
          <w:i/>
          <w:iCs/>
          <w:noProof/>
          <w:szCs w:val="24"/>
        </w:rPr>
        <w:t>21</w:t>
      </w:r>
      <w:r w:rsidRPr="00E20B83">
        <w:rPr>
          <w:rFonts w:ascii="Calibri" w:hAnsi="Calibri" w:cs="Calibri"/>
          <w:noProof/>
          <w:szCs w:val="24"/>
        </w:rPr>
        <w:t>(2), 194–201.</w:t>
      </w:r>
    </w:p>
    <w:p w14:paraId="5277D862"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Conrad, D., &amp; Capewell, S. (2012). Associations between deprivation and rates of childhood </w:t>
      </w:r>
      <w:r w:rsidRPr="00E20B83">
        <w:rPr>
          <w:rFonts w:ascii="Calibri" w:hAnsi="Calibri" w:cs="Calibri"/>
          <w:noProof/>
          <w:szCs w:val="24"/>
        </w:rPr>
        <w:lastRenderedPageBreak/>
        <w:t xml:space="preserve">overweight and obesity in England, 2007–2010: an ecological study. </w:t>
      </w:r>
      <w:r w:rsidRPr="00E20B83">
        <w:rPr>
          <w:rFonts w:ascii="Calibri" w:hAnsi="Calibri" w:cs="Calibri"/>
          <w:i/>
          <w:iCs/>
          <w:noProof/>
          <w:szCs w:val="24"/>
        </w:rPr>
        <w:t>BMJ Open</w:t>
      </w:r>
      <w:r w:rsidRPr="00E20B83">
        <w:rPr>
          <w:rFonts w:ascii="Calibri" w:hAnsi="Calibri" w:cs="Calibri"/>
          <w:noProof/>
          <w:szCs w:val="24"/>
        </w:rPr>
        <w:t xml:space="preserve">, </w:t>
      </w:r>
      <w:r w:rsidRPr="00E20B83">
        <w:rPr>
          <w:rFonts w:ascii="Calibri" w:hAnsi="Calibri" w:cs="Calibri"/>
          <w:i/>
          <w:iCs/>
          <w:noProof/>
          <w:szCs w:val="24"/>
        </w:rPr>
        <w:t>2</w:t>
      </w:r>
      <w:r w:rsidRPr="00E20B83">
        <w:rPr>
          <w:rFonts w:ascii="Calibri" w:hAnsi="Calibri" w:cs="Calibri"/>
          <w:noProof/>
          <w:szCs w:val="24"/>
        </w:rPr>
        <w:t>(2), e000463.</w:t>
      </w:r>
    </w:p>
    <w:p w14:paraId="5AB50D2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Cuijpers, P. (2002). Effective ingredients of school-based drug prevention programs: A systematic review. </w:t>
      </w:r>
      <w:r w:rsidRPr="00E20B83">
        <w:rPr>
          <w:rFonts w:ascii="Calibri" w:hAnsi="Calibri" w:cs="Calibri"/>
          <w:i/>
          <w:iCs/>
          <w:noProof/>
          <w:szCs w:val="24"/>
        </w:rPr>
        <w:t>Addictive Behaviors</w:t>
      </w:r>
      <w:r w:rsidRPr="00E20B83">
        <w:rPr>
          <w:rFonts w:ascii="Calibri" w:hAnsi="Calibri" w:cs="Calibri"/>
          <w:noProof/>
          <w:szCs w:val="24"/>
        </w:rPr>
        <w:t xml:space="preserve">, </w:t>
      </w:r>
      <w:r w:rsidRPr="00E20B83">
        <w:rPr>
          <w:rFonts w:ascii="Calibri" w:hAnsi="Calibri" w:cs="Calibri"/>
          <w:i/>
          <w:iCs/>
          <w:noProof/>
          <w:szCs w:val="24"/>
        </w:rPr>
        <w:t>27</w:t>
      </w:r>
      <w:r w:rsidRPr="00E20B83">
        <w:rPr>
          <w:rFonts w:ascii="Calibri" w:hAnsi="Calibri" w:cs="Calibri"/>
          <w:noProof/>
          <w:szCs w:val="24"/>
        </w:rPr>
        <w:t>(6), 1009–1023.</w:t>
      </w:r>
    </w:p>
    <w:p w14:paraId="6EC5898C"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Del Re, A. C., Maisel, N. C., Blodgett, J. C., &amp; Finney, J. W. (2013). Intention-to-treat analyses and missing data approaches in pharmacotherapy trials for alcohol use disorders. </w:t>
      </w:r>
      <w:r w:rsidRPr="00E20B83">
        <w:rPr>
          <w:rFonts w:ascii="Calibri" w:hAnsi="Calibri" w:cs="Calibri"/>
          <w:i/>
          <w:iCs/>
          <w:noProof/>
          <w:szCs w:val="24"/>
        </w:rPr>
        <w:t>BMJ Open</w:t>
      </w:r>
      <w:r w:rsidRPr="00E20B83">
        <w:rPr>
          <w:rFonts w:ascii="Calibri" w:hAnsi="Calibri" w:cs="Calibri"/>
          <w:noProof/>
          <w:szCs w:val="24"/>
        </w:rPr>
        <w:t xml:space="preserve">, </w:t>
      </w:r>
      <w:r w:rsidRPr="00E20B83">
        <w:rPr>
          <w:rFonts w:ascii="Calibri" w:hAnsi="Calibri" w:cs="Calibri"/>
          <w:i/>
          <w:iCs/>
          <w:noProof/>
          <w:szCs w:val="24"/>
        </w:rPr>
        <w:t>3</w:t>
      </w:r>
      <w:r w:rsidRPr="00E20B83">
        <w:rPr>
          <w:rFonts w:ascii="Calibri" w:hAnsi="Calibri" w:cs="Calibri"/>
          <w:noProof/>
          <w:szCs w:val="24"/>
        </w:rPr>
        <w:t>(11), e003464.</w:t>
      </w:r>
    </w:p>
    <w:p w14:paraId="2B3AA28B"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Dempsey, R. C., McAlaney, J., &amp; Bewick, B. (2018). A critical appraisal of the Social Norms Approach as an interventional strategy for health-related behaviour and attitude change. </w:t>
      </w:r>
      <w:r w:rsidRPr="00E20B83">
        <w:rPr>
          <w:rFonts w:ascii="Calibri" w:hAnsi="Calibri" w:cs="Calibri"/>
          <w:i/>
          <w:iCs/>
          <w:noProof/>
          <w:szCs w:val="24"/>
        </w:rPr>
        <w:t>Frontiers in Psychology</w:t>
      </w:r>
      <w:r w:rsidRPr="00E20B83">
        <w:rPr>
          <w:rFonts w:ascii="Calibri" w:hAnsi="Calibri" w:cs="Calibri"/>
          <w:noProof/>
          <w:szCs w:val="24"/>
        </w:rPr>
        <w:t xml:space="preserve">, </w:t>
      </w:r>
      <w:r w:rsidRPr="00E20B83">
        <w:rPr>
          <w:rFonts w:ascii="Calibri" w:hAnsi="Calibri" w:cs="Calibri"/>
          <w:i/>
          <w:iCs/>
          <w:noProof/>
          <w:szCs w:val="24"/>
        </w:rPr>
        <w:t>9</w:t>
      </w:r>
      <w:r w:rsidRPr="00E20B83">
        <w:rPr>
          <w:rFonts w:ascii="Calibri" w:hAnsi="Calibri" w:cs="Calibri"/>
          <w:noProof/>
          <w:szCs w:val="24"/>
        </w:rPr>
        <w:t>, 2180.</w:t>
      </w:r>
    </w:p>
    <w:p w14:paraId="037A6A85"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Foulkes, L., Leung, J. T., Fuhrmann, D., Knoll, L. J., &amp; Blakemore, S. (2018). Age differences in the prosocial influence effect. </w:t>
      </w:r>
      <w:r w:rsidRPr="00E20B83">
        <w:rPr>
          <w:rFonts w:ascii="Calibri" w:hAnsi="Calibri" w:cs="Calibri"/>
          <w:i/>
          <w:iCs/>
          <w:noProof/>
          <w:szCs w:val="24"/>
        </w:rPr>
        <w:t>Developmental Science</w:t>
      </w:r>
      <w:r w:rsidRPr="00E20B83">
        <w:rPr>
          <w:rFonts w:ascii="Calibri" w:hAnsi="Calibri" w:cs="Calibri"/>
          <w:noProof/>
          <w:szCs w:val="24"/>
        </w:rPr>
        <w:t xml:space="preserve">, </w:t>
      </w:r>
      <w:r w:rsidRPr="00E20B83">
        <w:rPr>
          <w:rFonts w:ascii="Calibri" w:hAnsi="Calibri" w:cs="Calibri"/>
          <w:i/>
          <w:iCs/>
          <w:noProof/>
          <w:szCs w:val="24"/>
        </w:rPr>
        <w:t>21</w:t>
      </w:r>
      <w:r w:rsidRPr="00E20B83">
        <w:rPr>
          <w:rFonts w:ascii="Calibri" w:hAnsi="Calibri" w:cs="Calibri"/>
          <w:noProof/>
          <w:szCs w:val="24"/>
        </w:rPr>
        <w:t>(6), e12666.</w:t>
      </w:r>
    </w:p>
    <w:p w14:paraId="0A551064"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Gupta, S. K. (2011). Intention-to-treat concept: A review. </w:t>
      </w:r>
      <w:r w:rsidRPr="00E20B83">
        <w:rPr>
          <w:rFonts w:ascii="Calibri" w:hAnsi="Calibri" w:cs="Calibri"/>
          <w:i/>
          <w:iCs/>
          <w:noProof/>
          <w:szCs w:val="24"/>
        </w:rPr>
        <w:t>Perspectives in Clinical Research</w:t>
      </w:r>
      <w:r w:rsidRPr="00E20B83">
        <w:rPr>
          <w:rFonts w:ascii="Calibri" w:hAnsi="Calibri" w:cs="Calibri"/>
          <w:noProof/>
          <w:szCs w:val="24"/>
        </w:rPr>
        <w:t xml:space="preserve">, </w:t>
      </w:r>
      <w:r w:rsidRPr="00E20B83">
        <w:rPr>
          <w:rFonts w:ascii="Calibri" w:hAnsi="Calibri" w:cs="Calibri"/>
          <w:i/>
          <w:iCs/>
          <w:noProof/>
          <w:szCs w:val="24"/>
        </w:rPr>
        <w:t>2</w:t>
      </w:r>
      <w:r w:rsidRPr="00E20B83">
        <w:rPr>
          <w:rFonts w:ascii="Calibri" w:hAnsi="Calibri" w:cs="Calibri"/>
          <w:noProof/>
          <w:szCs w:val="24"/>
        </w:rPr>
        <w:t>(3), 109–112.</w:t>
      </w:r>
    </w:p>
    <w:p w14:paraId="7C6275E9"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Haines, M. P., Barker, G. P., &amp; Rice, R. (2003). Using social norms to reduce alcohol and tobacco use in two midwestern high schools. </w:t>
      </w:r>
      <w:r w:rsidRPr="00E20B83">
        <w:rPr>
          <w:rFonts w:ascii="Calibri" w:hAnsi="Calibri" w:cs="Calibri"/>
          <w:i/>
          <w:iCs/>
          <w:noProof/>
          <w:szCs w:val="24"/>
        </w:rPr>
        <w:t>The Social Norms Approach to Preventing School and College Age Substance Abuse: A Handbook for Educators, Counselors, and Clinicians</w:t>
      </w:r>
      <w:r w:rsidRPr="00E20B83">
        <w:rPr>
          <w:rFonts w:ascii="Calibri" w:hAnsi="Calibri" w:cs="Calibri"/>
          <w:noProof/>
          <w:szCs w:val="24"/>
        </w:rPr>
        <w:t>, 235–244.</w:t>
      </w:r>
    </w:p>
    <w:p w14:paraId="68526494"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Haines, M. P., Perkins, H. W., Rice, R. M., &amp; Barker, G. (2005). </w:t>
      </w:r>
      <w:r w:rsidRPr="00E20B83">
        <w:rPr>
          <w:rFonts w:ascii="Calibri" w:hAnsi="Calibri" w:cs="Calibri"/>
          <w:i/>
          <w:iCs/>
          <w:noProof/>
          <w:szCs w:val="24"/>
        </w:rPr>
        <w:t>A guide to marketing social norms for health promotion in schools and communities</w:t>
      </w:r>
      <w:r w:rsidRPr="00E20B83">
        <w:rPr>
          <w:rFonts w:ascii="Calibri" w:hAnsi="Calibri" w:cs="Calibri"/>
          <w:noProof/>
          <w:szCs w:val="24"/>
        </w:rPr>
        <w:t>. National Social Norms Resource Center East Lansing, MI. https://files.eric.ed.gov/fulltext/ED421930.pdf</w:t>
      </w:r>
    </w:p>
    <w:p w14:paraId="3BE9623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Hayes, A. F., &amp; Preacher, K. J. (2013). Conditional process modeling: Using structural equation modeling to examine contingent causal processes. In </w:t>
      </w:r>
      <w:r w:rsidRPr="00E20B83">
        <w:rPr>
          <w:rFonts w:ascii="Calibri" w:hAnsi="Calibri" w:cs="Calibri"/>
          <w:i/>
          <w:iCs/>
          <w:noProof/>
          <w:szCs w:val="24"/>
        </w:rPr>
        <w:t>Quantitative methods in education and the behavioral sciences: Issues, research, and teaching. Structural equation modeling: A second course.</w:t>
      </w:r>
      <w:r w:rsidRPr="00E20B83">
        <w:rPr>
          <w:rFonts w:ascii="Calibri" w:hAnsi="Calibri" w:cs="Calibri"/>
          <w:noProof/>
          <w:szCs w:val="24"/>
        </w:rPr>
        <w:t xml:space="preserve"> (pp. 219–266). IAP Information Age Publishing.</w:t>
      </w:r>
    </w:p>
    <w:p w14:paraId="03690F9B"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Hechter, M., &amp; Opp, K.-D. (2001). </w:t>
      </w:r>
      <w:r w:rsidRPr="00E20B83">
        <w:rPr>
          <w:rFonts w:ascii="Calibri" w:hAnsi="Calibri" w:cs="Calibri"/>
          <w:i/>
          <w:iCs/>
          <w:noProof/>
          <w:szCs w:val="24"/>
        </w:rPr>
        <w:t>Social norms</w:t>
      </w:r>
      <w:r w:rsidRPr="00E20B83">
        <w:rPr>
          <w:rFonts w:ascii="Calibri" w:hAnsi="Calibri" w:cs="Calibri"/>
          <w:noProof/>
          <w:szCs w:val="24"/>
        </w:rPr>
        <w:t>. Russell Sage Foundation.</w:t>
      </w:r>
    </w:p>
    <w:p w14:paraId="70884EF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Heinsch, M., Agllias, K., Sampson, D., Howard, A., Blakemore, T., &amp; Cootes, H. (2020). Peer connectedness during the transition to secondary school: a collaborative opportunity for education and social work. </w:t>
      </w:r>
      <w:r w:rsidRPr="00E20B83">
        <w:rPr>
          <w:rFonts w:ascii="Calibri" w:hAnsi="Calibri" w:cs="Calibri"/>
          <w:i/>
          <w:iCs/>
          <w:noProof/>
          <w:szCs w:val="24"/>
        </w:rPr>
        <w:t>The Australian Educational Researcher</w:t>
      </w:r>
      <w:r w:rsidRPr="00E20B83">
        <w:rPr>
          <w:rFonts w:ascii="Calibri" w:hAnsi="Calibri" w:cs="Calibri"/>
          <w:noProof/>
          <w:szCs w:val="24"/>
        </w:rPr>
        <w:t xml:space="preserve">, </w:t>
      </w:r>
      <w:r w:rsidRPr="00E20B83">
        <w:rPr>
          <w:rFonts w:ascii="Calibri" w:hAnsi="Calibri" w:cs="Calibri"/>
          <w:i/>
          <w:iCs/>
          <w:noProof/>
          <w:szCs w:val="24"/>
        </w:rPr>
        <w:t>47</w:t>
      </w:r>
      <w:r w:rsidRPr="00E20B83">
        <w:rPr>
          <w:rFonts w:ascii="Calibri" w:hAnsi="Calibri" w:cs="Calibri"/>
          <w:noProof/>
          <w:szCs w:val="24"/>
        </w:rPr>
        <w:t>(2), 339–356.</w:t>
      </w:r>
    </w:p>
    <w:p w14:paraId="3849AF79"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Hess, J. M., Jonnalagadda, S. S., &amp; Slavin, J. L. (2016). What is a snack, why do we snack, and how can we choose better snacks? A review of the definitions of snacking, motivations to snack, contributions to dietary intake, and recommendations for improvement. </w:t>
      </w:r>
      <w:r w:rsidRPr="00E20B83">
        <w:rPr>
          <w:rFonts w:ascii="Calibri" w:hAnsi="Calibri" w:cs="Calibri"/>
          <w:i/>
          <w:iCs/>
          <w:noProof/>
          <w:szCs w:val="24"/>
        </w:rPr>
        <w:t>Advances in Nutrition</w:t>
      </w:r>
      <w:r w:rsidRPr="00E20B83">
        <w:rPr>
          <w:rFonts w:ascii="Calibri" w:hAnsi="Calibri" w:cs="Calibri"/>
          <w:noProof/>
          <w:szCs w:val="24"/>
        </w:rPr>
        <w:t xml:space="preserve">, </w:t>
      </w:r>
      <w:r w:rsidRPr="00E20B83">
        <w:rPr>
          <w:rFonts w:ascii="Calibri" w:hAnsi="Calibri" w:cs="Calibri"/>
          <w:i/>
          <w:iCs/>
          <w:noProof/>
          <w:szCs w:val="24"/>
        </w:rPr>
        <w:lastRenderedPageBreak/>
        <w:t>7</w:t>
      </w:r>
      <w:r w:rsidRPr="00E20B83">
        <w:rPr>
          <w:rFonts w:ascii="Calibri" w:hAnsi="Calibri" w:cs="Calibri"/>
          <w:noProof/>
          <w:szCs w:val="24"/>
        </w:rPr>
        <w:t>(3), 466–475.</w:t>
      </w:r>
    </w:p>
    <w:p w14:paraId="7DDD7DB5"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Jebb, S. A., Rennie, K. L., &amp; Cole, T. J. (2004). Prevalence of overweight and obesity among young people in Great Britain. </w:t>
      </w:r>
      <w:r w:rsidRPr="00E20B83">
        <w:rPr>
          <w:rFonts w:ascii="Calibri" w:hAnsi="Calibri" w:cs="Calibri"/>
          <w:i/>
          <w:iCs/>
          <w:noProof/>
          <w:szCs w:val="24"/>
        </w:rPr>
        <w:t>Public Health Nutrition</w:t>
      </w:r>
      <w:r w:rsidRPr="00E20B83">
        <w:rPr>
          <w:rFonts w:ascii="Calibri" w:hAnsi="Calibri" w:cs="Calibri"/>
          <w:noProof/>
          <w:szCs w:val="24"/>
        </w:rPr>
        <w:t xml:space="preserve">, </w:t>
      </w:r>
      <w:r w:rsidRPr="00E20B83">
        <w:rPr>
          <w:rFonts w:ascii="Calibri" w:hAnsi="Calibri" w:cs="Calibri"/>
          <w:i/>
          <w:iCs/>
          <w:noProof/>
          <w:szCs w:val="24"/>
        </w:rPr>
        <w:t>7</w:t>
      </w:r>
      <w:r w:rsidRPr="00E20B83">
        <w:rPr>
          <w:rFonts w:ascii="Calibri" w:hAnsi="Calibri" w:cs="Calibri"/>
          <w:noProof/>
          <w:szCs w:val="24"/>
        </w:rPr>
        <w:t>(3), 461–465.</w:t>
      </w:r>
    </w:p>
    <w:p w14:paraId="352C9745"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Kang, H. (2013). The prevention and handling of the missing data. </w:t>
      </w:r>
      <w:r w:rsidRPr="00E20B83">
        <w:rPr>
          <w:rFonts w:ascii="Calibri" w:hAnsi="Calibri" w:cs="Calibri"/>
          <w:i/>
          <w:iCs/>
          <w:noProof/>
          <w:szCs w:val="24"/>
        </w:rPr>
        <w:t>Korean Journal of Anesthesiology</w:t>
      </w:r>
      <w:r w:rsidRPr="00E20B83">
        <w:rPr>
          <w:rFonts w:ascii="Calibri" w:hAnsi="Calibri" w:cs="Calibri"/>
          <w:noProof/>
          <w:szCs w:val="24"/>
        </w:rPr>
        <w:t xml:space="preserve">, </w:t>
      </w:r>
      <w:r w:rsidRPr="00E20B83">
        <w:rPr>
          <w:rFonts w:ascii="Calibri" w:hAnsi="Calibri" w:cs="Calibri"/>
          <w:i/>
          <w:iCs/>
          <w:noProof/>
          <w:szCs w:val="24"/>
        </w:rPr>
        <w:t>64</w:t>
      </w:r>
      <w:r w:rsidRPr="00E20B83">
        <w:rPr>
          <w:rFonts w:ascii="Calibri" w:hAnsi="Calibri" w:cs="Calibri"/>
          <w:noProof/>
          <w:szCs w:val="24"/>
        </w:rPr>
        <w:t>(5), 402–406.</w:t>
      </w:r>
    </w:p>
    <w:p w14:paraId="0AB3F82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Kerr, M. A., Rennie, K. L., McCaffrey, T. A., Wallace, J. M. W., Hannon-Fletcher, M. P., &amp; Livingstone, M. B. E. (2008). Snacking patterns among adolescents: a comparison of type, frequency and portion size between Britain in 1997 and Northern Ireland in 2005. </w:t>
      </w:r>
      <w:r w:rsidRPr="00E20B83">
        <w:rPr>
          <w:rFonts w:ascii="Calibri" w:hAnsi="Calibri" w:cs="Calibri"/>
          <w:i/>
          <w:iCs/>
          <w:noProof/>
          <w:szCs w:val="24"/>
        </w:rPr>
        <w:t>British Journal of Nutrition</w:t>
      </w:r>
      <w:r w:rsidRPr="00E20B83">
        <w:rPr>
          <w:rFonts w:ascii="Calibri" w:hAnsi="Calibri" w:cs="Calibri"/>
          <w:noProof/>
          <w:szCs w:val="24"/>
        </w:rPr>
        <w:t xml:space="preserve">, </w:t>
      </w:r>
      <w:r w:rsidRPr="00E20B83">
        <w:rPr>
          <w:rFonts w:ascii="Calibri" w:hAnsi="Calibri" w:cs="Calibri"/>
          <w:i/>
          <w:iCs/>
          <w:noProof/>
          <w:szCs w:val="24"/>
        </w:rPr>
        <w:t>101</w:t>
      </w:r>
      <w:r w:rsidRPr="00E20B83">
        <w:rPr>
          <w:rFonts w:ascii="Calibri" w:hAnsi="Calibri" w:cs="Calibri"/>
          <w:noProof/>
          <w:szCs w:val="24"/>
        </w:rPr>
        <w:t>(1), 122–131.</w:t>
      </w:r>
    </w:p>
    <w:p w14:paraId="3542B719"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Lally, P., Bartle, N., &amp; Wardle, J. (2011). Social norms and diet in adolescents. </w:t>
      </w:r>
      <w:r w:rsidRPr="00E20B83">
        <w:rPr>
          <w:rFonts w:ascii="Calibri" w:hAnsi="Calibri" w:cs="Calibri"/>
          <w:i/>
          <w:iCs/>
          <w:noProof/>
          <w:szCs w:val="24"/>
        </w:rPr>
        <w:t>Appetite</w:t>
      </w:r>
      <w:r w:rsidRPr="00E20B83">
        <w:rPr>
          <w:rFonts w:ascii="Calibri" w:hAnsi="Calibri" w:cs="Calibri"/>
          <w:noProof/>
          <w:szCs w:val="24"/>
        </w:rPr>
        <w:t xml:space="preserve">, </w:t>
      </w:r>
      <w:r w:rsidRPr="00E20B83">
        <w:rPr>
          <w:rFonts w:ascii="Calibri" w:hAnsi="Calibri" w:cs="Calibri"/>
          <w:i/>
          <w:iCs/>
          <w:noProof/>
          <w:szCs w:val="24"/>
        </w:rPr>
        <w:t>57</w:t>
      </w:r>
      <w:r w:rsidRPr="00E20B83">
        <w:rPr>
          <w:rFonts w:ascii="Calibri" w:hAnsi="Calibri" w:cs="Calibri"/>
          <w:noProof/>
          <w:szCs w:val="24"/>
        </w:rPr>
        <w:t>(3), 623–627.</w:t>
      </w:r>
    </w:p>
    <w:p w14:paraId="5B76FAE5"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Marley, S., Bekker, H. L., &amp; Bewick, B. M. (2016). Responding to personalised social norms feedback from a web-based alcohol reduction intervention for students: Analysis of think-aloud verbal protocols. </w:t>
      </w:r>
      <w:r w:rsidRPr="00E20B83">
        <w:rPr>
          <w:rFonts w:ascii="Calibri" w:hAnsi="Calibri" w:cs="Calibri"/>
          <w:i/>
          <w:iCs/>
          <w:noProof/>
          <w:szCs w:val="24"/>
        </w:rPr>
        <w:t>Psychology &amp; Health</w:t>
      </w:r>
      <w:r w:rsidRPr="00E20B83">
        <w:rPr>
          <w:rFonts w:ascii="Calibri" w:hAnsi="Calibri" w:cs="Calibri"/>
          <w:noProof/>
          <w:szCs w:val="24"/>
        </w:rPr>
        <w:t xml:space="preserve">, </w:t>
      </w:r>
      <w:r w:rsidRPr="00E20B83">
        <w:rPr>
          <w:rFonts w:ascii="Calibri" w:hAnsi="Calibri" w:cs="Calibri"/>
          <w:i/>
          <w:iCs/>
          <w:noProof/>
          <w:szCs w:val="24"/>
        </w:rPr>
        <w:t>31</w:t>
      </w:r>
      <w:r w:rsidRPr="00E20B83">
        <w:rPr>
          <w:rFonts w:ascii="Calibri" w:hAnsi="Calibri" w:cs="Calibri"/>
          <w:noProof/>
          <w:szCs w:val="24"/>
        </w:rPr>
        <w:t>(9), 1007–1024.</w:t>
      </w:r>
    </w:p>
    <w:p w14:paraId="7E840199"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Maxwell, S. E., Delaney, H. D., &amp; Kelley, K. (2017). </w:t>
      </w:r>
      <w:r w:rsidRPr="00E20B83">
        <w:rPr>
          <w:rFonts w:ascii="Calibri" w:hAnsi="Calibri" w:cs="Calibri"/>
          <w:i/>
          <w:iCs/>
          <w:noProof/>
          <w:szCs w:val="24"/>
        </w:rPr>
        <w:t>Designing experiments and analyzing data: A model comparison perspective</w:t>
      </w:r>
      <w:r w:rsidRPr="00E20B83">
        <w:rPr>
          <w:rFonts w:ascii="Calibri" w:hAnsi="Calibri" w:cs="Calibri"/>
          <w:noProof/>
          <w:szCs w:val="24"/>
        </w:rPr>
        <w:t>. Routledge.</w:t>
      </w:r>
    </w:p>
    <w:p w14:paraId="293E45B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McAlaney, J., Bewick, B. M., &amp; Bauerle, J. (2010). Social norms guidebook: A guide to implementing the social norms approach in the UK. </w:t>
      </w:r>
      <w:r w:rsidRPr="00E20B83">
        <w:rPr>
          <w:rFonts w:ascii="Calibri" w:hAnsi="Calibri" w:cs="Calibri"/>
          <w:i/>
          <w:iCs/>
          <w:noProof/>
          <w:szCs w:val="24"/>
        </w:rPr>
        <w:t>University of Bradford, University of Leeds, Department of Health: West Yorkshire, UK</w:t>
      </w:r>
      <w:r w:rsidRPr="00E20B83">
        <w:rPr>
          <w:rFonts w:ascii="Calibri" w:hAnsi="Calibri" w:cs="Calibri"/>
          <w:noProof/>
          <w:szCs w:val="24"/>
        </w:rPr>
        <w:t>.</w:t>
      </w:r>
    </w:p>
    <w:p w14:paraId="55045B8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Miller, D., &amp; Prentice, D. (2016). Changing Norms to Change Behavior. </w:t>
      </w:r>
      <w:r w:rsidRPr="00E20B83">
        <w:rPr>
          <w:rFonts w:ascii="Calibri" w:hAnsi="Calibri" w:cs="Calibri"/>
          <w:i/>
          <w:iCs/>
          <w:noProof/>
          <w:szCs w:val="24"/>
        </w:rPr>
        <w:t>Annual Review of Psychology</w:t>
      </w:r>
      <w:r w:rsidRPr="00E20B83">
        <w:rPr>
          <w:rFonts w:ascii="Calibri" w:hAnsi="Calibri" w:cs="Calibri"/>
          <w:noProof/>
          <w:szCs w:val="24"/>
        </w:rPr>
        <w:t xml:space="preserve">, </w:t>
      </w:r>
      <w:r w:rsidRPr="00E20B83">
        <w:rPr>
          <w:rFonts w:ascii="Calibri" w:hAnsi="Calibri" w:cs="Calibri"/>
          <w:i/>
          <w:iCs/>
          <w:noProof/>
          <w:szCs w:val="24"/>
        </w:rPr>
        <w:t>67</w:t>
      </w:r>
      <w:r w:rsidRPr="00E20B83">
        <w:rPr>
          <w:rFonts w:ascii="Calibri" w:hAnsi="Calibri" w:cs="Calibri"/>
          <w:noProof/>
          <w:szCs w:val="24"/>
        </w:rPr>
        <w:t>, 339–361.</w:t>
      </w:r>
    </w:p>
    <w:p w14:paraId="233968F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Neighbors, C., Jensen, M., Tidwell, J., Walter, T., Fossos, N., &amp; Lewis, M. A. (2011). Social-norms interventions for light and nondrinking students. </w:t>
      </w:r>
      <w:r w:rsidRPr="00E20B83">
        <w:rPr>
          <w:rFonts w:ascii="Calibri" w:hAnsi="Calibri" w:cs="Calibri"/>
          <w:i/>
          <w:iCs/>
          <w:noProof/>
          <w:szCs w:val="24"/>
        </w:rPr>
        <w:t>Group Processes &amp; Intergroup Relations</w:t>
      </w:r>
      <w:r w:rsidRPr="00E20B83">
        <w:rPr>
          <w:rFonts w:ascii="Calibri" w:hAnsi="Calibri" w:cs="Calibri"/>
          <w:noProof/>
          <w:szCs w:val="24"/>
        </w:rPr>
        <w:t xml:space="preserve">, </w:t>
      </w:r>
      <w:r w:rsidRPr="00E20B83">
        <w:rPr>
          <w:rFonts w:ascii="Calibri" w:hAnsi="Calibri" w:cs="Calibri"/>
          <w:i/>
          <w:iCs/>
          <w:noProof/>
          <w:szCs w:val="24"/>
        </w:rPr>
        <w:t>14</w:t>
      </w:r>
      <w:r w:rsidRPr="00E20B83">
        <w:rPr>
          <w:rFonts w:ascii="Calibri" w:hAnsi="Calibri" w:cs="Calibri"/>
          <w:noProof/>
          <w:szCs w:val="24"/>
        </w:rPr>
        <w:t>(5), 651–669.</w:t>
      </w:r>
    </w:p>
    <w:p w14:paraId="6C7DD5A0"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Neighbors, C., Lee, C. M., Lewis, M. A., Fossos, N., &amp; Walter, T. (2009). Internet-based personalized feedback to reduce 21st-birthday drinking: a randomized controlled trial of an event-specific prevention intervention. </w:t>
      </w:r>
      <w:r w:rsidRPr="00E20B83">
        <w:rPr>
          <w:rFonts w:ascii="Calibri" w:hAnsi="Calibri" w:cs="Calibri"/>
          <w:i/>
          <w:iCs/>
          <w:noProof/>
          <w:szCs w:val="24"/>
        </w:rPr>
        <w:t>Journal of Consulting and Clinical Psychology</w:t>
      </w:r>
      <w:r w:rsidRPr="00E20B83">
        <w:rPr>
          <w:rFonts w:ascii="Calibri" w:hAnsi="Calibri" w:cs="Calibri"/>
          <w:noProof/>
          <w:szCs w:val="24"/>
        </w:rPr>
        <w:t xml:space="preserve">, </w:t>
      </w:r>
      <w:r w:rsidRPr="00E20B83">
        <w:rPr>
          <w:rFonts w:ascii="Calibri" w:hAnsi="Calibri" w:cs="Calibri"/>
          <w:i/>
          <w:iCs/>
          <w:noProof/>
          <w:szCs w:val="24"/>
        </w:rPr>
        <w:t>77</w:t>
      </w:r>
      <w:r w:rsidRPr="00E20B83">
        <w:rPr>
          <w:rFonts w:ascii="Calibri" w:hAnsi="Calibri" w:cs="Calibri"/>
          <w:noProof/>
          <w:szCs w:val="24"/>
        </w:rPr>
        <w:t>(1), 51–63.</w:t>
      </w:r>
    </w:p>
    <w:p w14:paraId="327956E8"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Neighbors, C., Rodriguez, L. M., Rinker, D. V, Gonzales, R. G., Agana, M., Tackett, J. L., &amp; Foster, D. W. (2015). Efficacy of personalized normative feedback as a brief intervention for college student gambling: a randomized controlled trial. </w:t>
      </w:r>
      <w:r w:rsidRPr="00E20B83">
        <w:rPr>
          <w:rFonts w:ascii="Calibri" w:hAnsi="Calibri" w:cs="Calibri"/>
          <w:i/>
          <w:iCs/>
          <w:noProof/>
          <w:szCs w:val="24"/>
        </w:rPr>
        <w:t>Journal of Consulting and Clinical Psychology</w:t>
      </w:r>
      <w:r w:rsidRPr="00E20B83">
        <w:rPr>
          <w:rFonts w:ascii="Calibri" w:hAnsi="Calibri" w:cs="Calibri"/>
          <w:noProof/>
          <w:szCs w:val="24"/>
        </w:rPr>
        <w:t xml:space="preserve">, </w:t>
      </w:r>
      <w:r w:rsidRPr="00E20B83">
        <w:rPr>
          <w:rFonts w:ascii="Calibri" w:hAnsi="Calibri" w:cs="Calibri"/>
          <w:i/>
          <w:iCs/>
          <w:noProof/>
          <w:szCs w:val="24"/>
        </w:rPr>
        <w:t>83</w:t>
      </w:r>
      <w:r w:rsidRPr="00E20B83">
        <w:rPr>
          <w:rFonts w:ascii="Calibri" w:hAnsi="Calibri" w:cs="Calibri"/>
          <w:noProof/>
          <w:szCs w:val="24"/>
        </w:rPr>
        <w:t xml:space="preserve">(3), </w:t>
      </w:r>
      <w:r w:rsidRPr="00E20B83">
        <w:rPr>
          <w:rFonts w:ascii="Calibri" w:hAnsi="Calibri" w:cs="Calibri"/>
          <w:noProof/>
          <w:szCs w:val="24"/>
        </w:rPr>
        <w:lastRenderedPageBreak/>
        <w:t>500–511.</w:t>
      </w:r>
    </w:p>
    <w:p w14:paraId="7407DED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NHS. (2020a). </w:t>
      </w:r>
      <w:r w:rsidRPr="00E20B83">
        <w:rPr>
          <w:rFonts w:ascii="Calibri" w:hAnsi="Calibri" w:cs="Calibri"/>
          <w:i/>
          <w:iCs/>
          <w:noProof/>
          <w:szCs w:val="24"/>
        </w:rPr>
        <w:t>Healthier snacks for kids</w:t>
      </w:r>
      <w:r w:rsidRPr="00E20B83">
        <w:rPr>
          <w:rFonts w:ascii="Calibri" w:hAnsi="Calibri" w:cs="Calibri"/>
          <w:noProof/>
          <w:szCs w:val="24"/>
        </w:rPr>
        <w:t>. https://www.nhs.uk/change4life/food-facts/healthier-snacks-for-kids</w:t>
      </w:r>
    </w:p>
    <w:p w14:paraId="6CFBDE47"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NHS. (2020b). </w:t>
      </w:r>
      <w:r w:rsidRPr="00E20B83">
        <w:rPr>
          <w:rFonts w:ascii="Calibri" w:hAnsi="Calibri" w:cs="Calibri"/>
          <w:i/>
          <w:iCs/>
          <w:noProof/>
          <w:szCs w:val="24"/>
        </w:rPr>
        <w:t>National Child Measurement Programme, England 2019/20 School Year</w:t>
      </w:r>
      <w:r w:rsidRPr="00E20B83">
        <w:rPr>
          <w:rFonts w:ascii="Calibri" w:hAnsi="Calibri" w:cs="Calibri"/>
          <w:noProof/>
          <w:szCs w:val="24"/>
        </w:rPr>
        <w:t>. https://digital.nhs.uk/data-and-information/publications/statistical/national-child-measurement-programme/2019-20-school-year</w:t>
      </w:r>
    </w:p>
    <w:p w14:paraId="158B286E"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Noble, S., McLennan, D., Noble, M., Plunkett, E., Gutacker, N., Silk, M., &amp; Wright, G. (2019). </w:t>
      </w:r>
      <w:r w:rsidRPr="00E20B83">
        <w:rPr>
          <w:rFonts w:ascii="Calibri" w:hAnsi="Calibri" w:cs="Calibri"/>
          <w:i/>
          <w:iCs/>
          <w:noProof/>
          <w:szCs w:val="24"/>
        </w:rPr>
        <w:t>The English indices of deprivation 2019</w:t>
      </w:r>
      <w:r w:rsidRPr="00E20B83">
        <w:rPr>
          <w:rFonts w:ascii="Calibri" w:hAnsi="Calibri" w:cs="Calibri"/>
          <w:noProof/>
          <w:szCs w:val="24"/>
        </w:rPr>
        <w:t>. Ministry of Housing, Communities and Local Government. https://www.gov.uk/government/statistics/english-indices-of-deprivation-2</w:t>
      </w:r>
    </w:p>
    <w:p w14:paraId="169AC75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Perkins, H W, &amp; Berkowitz, A. D. (1986). Perceiving the community norms of alcohol use among students: Some research implications for campus alcohol education programming. </w:t>
      </w:r>
      <w:r w:rsidRPr="00E20B83">
        <w:rPr>
          <w:rFonts w:ascii="Calibri" w:hAnsi="Calibri" w:cs="Calibri"/>
          <w:i/>
          <w:iCs/>
          <w:noProof/>
          <w:szCs w:val="24"/>
        </w:rPr>
        <w:t>International Journal of the Addictions</w:t>
      </w:r>
      <w:r w:rsidRPr="00E20B83">
        <w:rPr>
          <w:rFonts w:ascii="Calibri" w:hAnsi="Calibri" w:cs="Calibri"/>
          <w:noProof/>
          <w:szCs w:val="24"/>
        </w:rPr>
        <w:t xml:space="preserve">, </w:t>
      </w:r>
      <w:r w:rsidRPr="00E20B83">
        <w:rPr>
          <w:rFonts w:ascii="Calibri" w:hAnsi="Calibri" w:cs="Calibri"/>
          <w:i/>
          <w:iCs/>
          <w:noProof/>
          <w:szCs w:val="24"/>
        </w:rPr>
        <w:t>21</w:t>
      </w:r>
      <w:r w:rsidRPr="00E20B83">
        <w:rPr>
          <w:rFonts w:ascii="Calibri" w:hAnsi="Calibri" w:cs="Calibri"/>
          <w:noProof/>
          <w:szCs w:val="24"/>
        </w:rPr>
        <w:t>(9–10), 961–976.</w:t>
      </w:r>
    </w:p>
    <w:p w14:paraId="4ADD79F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Perkins, H W, Craig, D. W., &amp; Perkins, J. M. (2011). Using social norms to reduce bullying: A research intervention among adolescents in five middle schools. </w:t>
      </w:r>
      <w:r w:rsidRPr="00E20B83">
        <w:rPr>
          <w:rFonts w:ascii="Calibri" w:hAnsi="Calibri" w:cs="Calibri"/>
          <w:i/>
          <w:iCs/>
          <w:noProof/>
          <w:szCs w:val="24"/>
        </w:rPr>
        <w:t>Group Processes &amp; Intergroup Relations</w:t>
      </w:r>
      <w:r w:rsidRPr="00E20B83">
        <w:rPr>
          <w:rFonts w:ascii="Calibri" w:hAnsi="Calibri" w:cs="Calibri"/>
          <w:noProof/>
          <w:szCs w:val="24"/>
        </w:rPr>
        <w:t xml:space="preserve">, </w:t>
      </w:r>
      <w:r w:rsidRPr="00E20B83">
        <w:rPr>
          <w:rFonts w:ascii="Calibri" w:hAnsi="Calibri" w:cs="Calibri"/>
          <w:i/>
          <w:iCs/>
          <w:noProof/>
          <w:szCs w:val="24"/>
        </w:rPr>
        <w:t>14</w:t>
      </w:r>
      <w:r w:rsidRPr="00E20B83">
        <w:rPr>
          <w:rFonts w:ascii="Calibri" w:hAnsi="Calibri" w:cs="Calibri"/>
          <w:noProof/>
          <w:szCs w:val="24"/>
        </w:rPr>
        <w:t>(5), 703–722.</w:t>
      </w:r>
    </w:p>
    <w:p w14:paraId="2D9BF4A2"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Perkins, H Wesley. (2003). </w:t>
      </w:r>
      <w:r w:rsidRPr="00E20B83">
        <w:rPr>
          <w:rFonts w:ascii="Calibri" w:hAnsi="Calibri" w:cs="Calibri"/>
          <w:i/>
          <w:iCs/>
          <w:noProof/>
          <w:szCs w:val="24"/>
        </w:rPr>
        <w:t>The social norms approach to preventing school and college age substance abuse: A handbook for educators, counselors, and clinicians</w:t>
      </w:r>
      <w:r w:rsidRPr="00E20B83">
        <w:rPr>
          <w:rFonts w:ascii="Calibri" w:hAnsi="Calibri" w:cs="Calibri"/>
          <w:noProof/>
          <w:szCs w:val="24"/>
        </w:rPr>
        <w:t>. John Wiley &amp; Sons.</w:t>
      </w:r>
    </w:p>
    <w:p w14:paraId="5304BBC6"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Perkins, J. M., Perkins, H. W., &amp; Craig, D. W. (2010). Misperceptions of peer norms as a risk factor for sugar-sweetened beverage consumption among secondary school students. </w:t>
      </w:r>
      <w:r w:rsidRPr="00E20B83">
        <w:rPr>
          <w:rFonts w:ascii="Calibri" w:hAnsi="Calibri" w:cs="Calibri"/>
          <w:i/>
          <w:iCs/>
          <w:noProof/>
          <w:szCs w:val="24"/>
        </w:rPr>
        <w:t>Journal of the American Dietetic Association</w:t>
      </w:r>
      <w:r w:rsidRPr="00E20B83">
        <w:rPr>
          <w:rFonts w:ascii="Calibri" w:hAnsi="Calibri" w:cs="Calibri"/>
          <w:noProof/>
          <w:szCs w:val="24"/>
        </w:rPr>
        <w:t xml:space="preserve">, </w:t>
      </w:r>
      <w:r w:rsidRPr="00E20B83">
        <w:rPr>
          <w:rFonts w:ascii="Calibri" w:hAnsi="Calibri" w:cs="Calibri"/>
          <w:i/>
          <w:iCs/>
          <w:noProof/>
          <w:szCs w:val="24"/>
        </w:rPr>
        <w:t>110</w:t>
      </w:r>
      <w:r w:rsidRPr="00E20B83">
        <w:rPr>
          <w:rFonts w:ascii="Calibri" w:hAnsi="Calibri" w:cs="Calibri"/>
          <w:noProof/>
          <w:szCs w:val="24"/>
        </w:rPr>
        <w:t>(12), 1916–1921.</w:t>
      </w:r>
    </w:p>
    <w:p w14:paraId="77A47B5C"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Perkins, J. M., Perkins, H. W., &amp; Craig, D. W. (2018). Misperceived norms and personal sugar-sweetened beverage consumption and fruit and vegetable intake among students in the United States. </w:t>
      </w:r>
      <w:r w:rsidRPr="00E20B83">
        <w:rPr>
          <w:rFonts w:ascii="Calibri" w:hAnsi="Calibri" w:cs="Calibri"/>
          <w:i/>
          <w:iCs/>
          <w:noProof/>
          <w:szCs w:val="24"/>
        </w:rPr>
        <w:t>Appetite</w:t>
      </w:r>
      <w:r w:rsidRPr="00E20B83">
        <w:rPr>
          <w:rFonts w:ascii="Calibri" w:hAnsi="Calibri" w:cs="Calibri"/>
          <w:noProof/>
          <w:szCs w:val="24"/>
        </w:rPr>
        <w:t xml:space="preserve">, </w:t>
      </w:r>
      <w:r w:rsidRPr="00E20B83">
        <w:rPr>
          <w:rFonts w:ascii="Calibri" w:hAnsi="Calibri" w:cs="Calibri"/>
          <w:i/>
          <w:iCs/>
          <w:noProof/>
          <w:szCs w:val="24"/>
        </w:rPr>
        <w:t>129</w:t>
      </w:r>
      <w:r w:rsidRPr="00E20B83">
        <w:rPr>
          <w:rFonts w:ascii="Calibri" w:hAnsi="Calibri" w:cs="Calibri"/>
          <w:noProof/>
          <w:szCs w:val="24"/>
        </w:rPr>
        <w:t>, 82–93.</w:t>
      </w:r>
    </w:p>
    <w:p w14:paraId="7C1D6FDB"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Pischke, C. R., Helmer, S. M., McAlaney, J., Bewick, B. M., Vriesacker, B., Van Hal, G., Mikolajczyk, R. T., Akvardar, Y., Guillen-Grima, F., Salonna, F., Orosova, O., Dohrmann, S., Dempsey, R. C., &amp; Zeeb, H. (2015). Normative misperceptions of tobacco use among university students in seven European countries: Baseline findings of the ‘Social Norms Intervention for the prevention of Polydrug usE’study. </w:t>
      </w:r>
      <w:r w:rsidRPr="00E20B83">
        <w:rPr>
          <w:rFonts w:ascii="Calibri" w:hAnsi="Calibri" w:cs="Calibri"/>
          <w:i/>
          <w:iCs/>
          <w:noProof/>
          <w:szCs w:val="24"/>
        </w:rPr>
        <w:t>Addictive Behaviors</w:t>
      </w:r>
      <w:r w:rsidRPr="00E20B83">
        <w:rPr>
          <w:rFonts w:ascii="Calibri" w:hAnsi="Calibri" w:cs="Calibri"/>
          <w:noProof/>
          <w:szCs w:val="24"/>
        </w:rPr>
        <w:t xml:space="preserve">, </w:t>
      </w:r>
      <w:r w:rsidRPr="00E20B83">
        <w:rPr>
          <w:rFonts w:ascii="Calibri" w:hAnsi="Calibri" w:cs="Calibri"/>
          <w:i/>
          <w:iCs/>
          <w:noProof/>
          <w:szCs w:val="24"/>
        </w:rPr>
        <w:t>51</w:t>
      </w:r>
      <w:r w:rsidRPr="00E20B83">
        <w:rPr>
          <w:rFonts w:ascii="Calibri" w:hAnsi="Calibri" w:cs="Calibri"/>
          <w:noProof/>
          <w:szCs w:val="24"/>
        </w:rPr>
        <w:t>, 158–164.</w:t>
      </w:r>
    </w:p>
    <w:p w14:paraId="10591315"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Public Health England. (2018a). Calorie reduction: The scope and ambition for action. </w:t>
      </w:r>
      <w:r w:rsidRPr="00E20B83">
        <w:rPr>
          <w:rFonts w:ascii="Calibri" w:hAnsi="Calibri" w:cs="Calibri"/>
          <w:i/>
          <w:iCs/>
          <w:noProof/>
          <w:szCs w:val="24"/>
        </w:rPr>
        <w:t>Public Health England</w:t>
      </w:r>
      <w:r w:rsidRPr="00E20B83">
        <w:rPr>
          <w:rFonts w:ascii="Calibri" w:hAnsi="Calibri" w:cs="Calibri"/>
          <w:noProof/>
          <w:szCs w:val="24"/>
        </w:rPr>
        <w:t>. https://www.gov.uk/government/publications/calorie-reduction-the-scope-and-ambition-for-action</w:t>
      </w:r>
    </w:p>
    <w:p w14:paraId="443DBD1C"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lastRenderedPageBreak/>
        <w:t xml:space="preserve">Public Health England. (2018b). </w:t>
      </w:r>
      <w:r w:rsidRPr="00E20B83">
        <w:rPr>
          <w:rFonts w:ascii="Calibri" w:hAnsi="Calibri" w:cs="Calibri"/>
          <w:i/>
          <w:iCs/>
          <w:noProof/>
          <w:szCs w:val="24"/>
        </w:rPr>
        <w:t>Guidance The Eatwell Guide</w:t>
      </w:r>
      <w:r w:rsidRPr="00E20B83">
        <w:rPr>
          <w:rFonts w:ascii="Calibri" w:hAnsi="Calibri" w:cs="Calibri"/>
          <w:noProof/>
          <w:szCs w:val="24"/>
        </w:rPr>
        <w:t>. https://www.gov.uk/government/publications/the-eatwell-guide</w:t>
      </w:r>
    </w:p>
    <w:p w14:paraId="0F8CA2A8"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Public Health England. (2018c). </w:t>
      </w:r>
      <w:r w:rsidRPr="00E20B83">
        <w:rPr>
          <w:rFonts w:ascii="Calibri" w:hAnsi="Calibri" w:cs="Calibri"/>
          <w:i/>
          <w:iCs/>
          <w:noProof/>
          <w:szCs w:val="24"/>
        </w:rPr>
        <w:t>PHE launches Change4Life campaign around children’s snacking</w:t>
      </w:r>
      <w:r w:rsidRPr="00E20B83">
        <w:rPr>
          <w:rFonts w:ascii="Calibri" w:hAnsi="Calibri" w:cs="Calibri"/>
          <w:noProof/>
          <w:szCs w:val="24"/>
        </w:rPr>
        <w:t>. https://www.gov.uk/government/news/phe-launches-change4life-campaign-around-childrens-snacking</w:t>
      </w:r>
    </w:p>
    <w:p w14:paraId="2148C57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Ragelienė, T., &amp; Grønhøj, A. (2020). The influence of peers′ and siblings′ on children’s and adolescents′ healthy eating behavior. A systematic literature review. </w:t>
      </w:r>
      <w:r w:rsidRPr="00E20B83">
        <w:rPr>
          <w:rFonts w:ascii="Calibri" w:hAnsi="Calibri" w:cs="Calibri"/>
          <w:i/>
          <w:iCs/>
          <w:noProof/>
          <w:szCs w:val="24"/>
        </w:rPr>
        <w:t>Appetite</w:t>
      </w:r>
      <w:r w:rsidRPr="00E20B83">
        <w:rPr>
          <w:rFonts w:ascii="Calibri" w:hAnsi="Calibri" w:cs="Calibri"/>
          <w:noProof/>
          <w:szCs w:val="24"/>
        </w:rPr>
        <w:t xml:space="preserve">, </w:t>
      </w:r>
      <w:r w:rsidRPr="00E20B83">
        <w:rPr>
          <w:rFonts w:ascii="Calibri" w:hAnsi="Calibri" w:cs="Calibri"/>
          <w:i/>
          <w:iCs/>
          <w:noProof/>
          <w:szCs w:val="24"/>
        </w:rPr>
        <w:t>148</w:t>
      </w:r>
      <w:r w:rsidRPr="00E20B83">
        <w:rPr>
          <w:rFonts w:ascii="Calibri" w:hAnsi="Calibri" w:cs="Calibri"/>
          <w:noProof/>
          <w:szCs w:val="24"/>
        </w:rPr>
        <w:t>, 104592.</w:t>
      </w:r>
    </w:p>
    <w:p w14:paraId="7FCB8C03"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Reid, A. E., &amp; Aiken, L. S. (2013). Correcting injunctive norm misperceptions motivates behavior change: a randomized controlled sun protection intervention. </w:t>
      </w:r>
      <w:r w:rsidRPr="00E20B83">
        <w:rPr>
          <w:rFonts w:ascii="Calibri" w:hAnsi="Calibri" w:cs="Calibri"/>
          <w:i/>
          <w:iCs/>
          <w:noProof/>
          <w:szCs w:val="24"/>
        </w:rPr>
        <w:t>Health Psychology : Official Journal of the Division of Health Psychology, American Psychological Association</w:t>
      </w:r>
      <w:r w:rsidRPr="00E20B83">
        <w:rPr>
          <w:rFonts w:ascii="Calibri" w:hAnsi="Calibri" w:cs="Calibri"/>
          <w:noProof/>
          <w:szCs w:val="24"/>
        </w:rPr>
        <w:t xml:space="preserve">, </w:t>
      </w:r>
      <w:r w:rsidRPr="00E20B83">
        <w:rPr>
          <w:rFonts w:ascii="Calibri" w:hAnsi="Calibri" w:cs="Calibri"/>
          <w:i/>
          <w:iCs/>
          <w:noProof/>
          <w:szCs w:val="24"/>
        </w:rPr>
        <w:t>32</w:t>
      </w:r>
      <w:r w:rsidRPr="00E20B83">
        <w:rPr>
          <w:rFonts w:ascii="Calibri" w:hAnsi="Calibri" w:cs="Calibri"/>
          <w:noProof/>
          <w:szCs w:val="24"/>
        </w:rPr>
        <w:t>(5), 551–560.</w:t>
      </w:r>
    </w:p>
    <w:p w14:paraId="3EC75AFB"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Rockett, H. R. H., Wolf, A. M., &amp; Colditz, G. A. (1995). Development and reproducibility of a food frequency questionnaire to assess diets of older children and adolescents. </w:t>
      </w:r>
      <w:r w:rsidRPr="00E20B83">
        <w:rPr>
          <w:rFonts w:ascii="Calibri" w:hAnsi="Calibri" w:cs="Calibri"/>
          <w:i/>
          <w:iCs/>
          <w:noProof/>
          <w:szCs w:val="24"/>
        </w:rPr>
        <w:t>Journal of the American Dietetic Association</w:t>
      </w:r>
      <w:r w:rsidRPr="00E20B83">
        <w:rPr>
          <w:rFonts w:ascii="Calibri" w:hAnsi="Calibri" w:cs="Calibri"/>
          <w:noProof/>
          <w:szCs w:val="24"/>
        </w:rPr>
        <w:t xml:space="preserve">, </w:t>
      </w:r>
      <w:r w:rsidRPr="00E20B83">
        <w:rPr>
          <w:rFonts w:ascii="Calibri" w:hAnsi="Calibri" w:cs="Calibri"/>
          <w:i/>
          <w:iCs/>
          <w:noProof/>
          <w:szCs w:val="24"/>
        </w:rPr>
        <w:t>95</w:t>
      </w:r>
      <w:r w:rsidRPr="00E20B83">
        <w:rPr>
          <w:rFonts w:ascii="Calibri" w:hAnsi="Calibri" w:cs="Calibri"/>
          <w:noProof/>
          <w:szCs w:val="24"/>
        </w:rPr>
        <w:t>(3), 336–340.</w:t>
      </w:r>
    </w:p>
    <w:p w14:paraId="00FA2DD2"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Salvy, S.-J., &amp; Bowker, J. C. (2014). Peers and Obesity during Childhood and Adolescence: A Review of the Empirical Research on Peers, Eating, and Physical Activity. </w:t>
      </w:r>
      <w:r w:rsidRPr="00E20B83">
        <w:rPr>
          <w:rFonts w:ascii="Calibri" w:hAnsi="Calibri" w:cs="Calibri"/>
          <w:i/>
          <w:iCs/>
          <w:noProof/>
          <w:szCs w:val="24"/>
        </w:rPr>
        <w:t>Journal of Obesity &amp; Weight Loss Therapy</w:t>
      </w:r>
      <w:r w:rsidRPr="00E20B83">
        <w:rPr>
          <w:rFonts w:ascii="Calibri" w:hAnsi="Calibri" w:cs="Calibri"/>
          <w:noProof/>
          <w:szCs w:val="24"/>
        </w:rPr>
        <w:t xml:space="preserve">, </w:t>
      </w:r>
      <w:r w:rsidRPr="00E20B83">
        <w:rPr>
          <w:rFonts w:ascii="Calibri" w:hAnsi="Calibri" w:cs="Calibri"/>
          <w:i/>
          <w:iCs/>
          <w:noProof/>
          <w:szCs w:val="24"/>
        </w:rPr>
        <w:t>4</w:t>
      </w:r>
      <w:r w:rsidRPr="00E20B83">
        <w:rPr>
          <w:rFonts w:ascii="Calibri" w:hAnsi="Calibri" w:cs="Calibri"/>
          <w:noProof/>
          <w:szCs w:val="24"/>
        </w:rPr>
        <w:t>(1), 207–240.</w:t>
      </w:r>
    </w:p>
    <w:p w14:paraId="18BC9494"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Santaliestra-Pasías, A. M., Mouratidou, T., Huybrechts, I., Beghin, L., Cuenca-García, M., Castillo, M. J., Galfo, M., Hallstrom, L., Kafatos, A., &amp; Manios, Y. (2014). Increased sedentary behaviour is associated with unhealthy dietary patterns in European adolescents participating in the HELENA study. </w:t>
      </w:r>
      <w:r w:rsidRPr="00E20B83">
        <w:rPr>
          <w:rFonts w:ascii="Calibri" w:hAnsi="Calibri" w:cs="Calibri"/>
          <w:i/>
          <w:iCs/>
          <w:noProof/>
          <w:szCs w:val="24"/>
        </w:rPr>
        <w:t>European Journal of Clinical Nutrition</w:t>
      </w:r>
      <w:r w:rsidRPr="00E20B83">
        <w:rPr>
          <w:rFonts w:ascii="Calibri" w:hAnsi="Calibri" w:cs="Calibri"/>
          <w:noProof/>
          <w:szCs w:val="24"/>
        </w:rPr>
        <w:t xml:space="preserve">, </w:t>
      </w:r>
      <w:r w:rsidRPr="00E20B83">
        <w:rPr>
          <w:rFonts w:ascii="Calibri" w:hAnsi="Calibri" w:cs="Calibri"/>
          <w:i/>
          <w:iCs/>
          <w:noProof/>
          <w:szCs w:val="24"/>
        </w:rPr>
        <w:t>68</w:t>
      </w:r>
      <w:r w:rsidRPr="00E20B83">
        <w:rPr>
          <w:rFonts w:ascii="Calibri" w:hAnsi="Calibri" w:cs="Calibri"/>
          <w:noProof/>
          <w:szCs w:val="24"/>
        </w:rPr>
        <w:t>(3), 300–308.</w:t>
      </w:r>
    </w:p>
    <w:p w14:paraId="159CA997"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Savige, G., MacFarlane, A., Ball, K., Worsley, A., &amp; Crawford, D. (2007). Snacking behaviours of adolescents and their association with skipping meals. </w:t>
      </w:r>
      <w:r w:rsidRPr="00E20B83">
        <w:rPr>
          <w:rFonts w:ascii="Calibri" w:hAnsi="Calibri" w:cs="Calibri"/>
          <w:i/>
          <w:iCs/>
          <w:noProof/>
          <w:szCs w:val="24"/>
        </w:rPr>
        <w:t>The International Journal of Behavioral Nutrition and Physical Activity</w:t>
      </w:r>
      <w:r w:rsidRPr="00E20B83">
        <w:rPr>
          <w:rFonts w:ascii="Calibri" w:hAnsi="Calibri" w:cs="Calibri"/>
          <w:noProof/>
          <w:szCs w:val="24"/>
        </w:rPr>
        <w:t xml:space="preserve">, </w:t>
      </w:r>
      <w:r w:rsidRPr="00E20B83">
        <w:rPr>
          <w:rFonts w:ascii="Calibri" w:hAnsi="Calibri" w:cs="Calibri"/>
          <w:i/>
          <w:iCs/>
          <w:noProof/>
          <w:szCs w:val="24"/>
        </w:rPr>
        <w:t>4</w:t>
      </w:r>
      <w:r w:rsidRPr="00E20B83">
        <w:rPr>
          <w:rFonts w:ascii="Calibri" w:hAnsi="Calibri" w:cs="Calibri"/>
          <w:noProof/>
          <w:szCs w:val="24"/>
        </w:rPr>
        <w:t>, 36–45.</w:t>
      </w:r>
    </w:p>
    <w:p w14:paraId="3622D132"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Schroeder, C. M., &amp; Prentice, D. A. (1998). Exposing Pluralistic Ignorance to Reduce Alcohol Use Among College Students 1. </w:t>
      </w:r>
      <w:r w:rsidRPr="00E20B83">
        <w:rPr>
          <w:rFonts w:ascii="Calibri" w:hAnsi="Calibri" w:cs="Calibri"/>
          <w:i/>
          <w:iCs/>
          <w:noProof/>
          <w:szCs w:val="24"/>
        </w:rPr>
        <w:t>Journal of Applied Social Psychology</w:t>
      </w:r>
      <w:r w:rsidRPr="00E20B83">
        <w:rPr>
          <w:rFonts w:ascii="Calibri" w:hAnsi="Calibri" w:cs="Calibri"/>
          <w:noProof/>
          <w:szCs w:val="24"/>
        </w:rPr>
        <w:t xml:space="preserve">, </w:t>
      </w:r>
      <w:r w:rsidRPr="00E20B83">
        <w:rPr>
          <w:rFonts w:ascii="Calibri" w:hAnsi="Calibri" w:cs="Calibri"/>
          <w:i/>
          <w:iCs/>
          <w:noProof/>
          <w:szCs w:val="24"/>
        </w:rPr>
        <w:t>28</w:t>
      </w:r>
      <w:r w:rsidRPr="00E20B83">
        <w:rPr>
          <w:rFonts w:ascii="Calibri" w:hAnsi="Calibri" w:cs="Calibri"/>
          <w:noProof/>
          <w:szCs w:val="24"/>
        </w:rPr>
        <w:t>(23), 2150–2180.</w:t>
      </w:r>
    </w:p>
    <w:p w14:paraId="70C04A5C"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Sheikh, A., Vadera, S., Ravey, M., Lovatt, G., &amp; Kelly, G. (2017). A social norms approach to changing school children’s perceptions of tobacco usage. </w:t>
      </w:r>
      <w:r w:rsidRPr="00E20B83">
        <w:rPr>
          <w:rFonts w:ascii="Calibri" w:hAnsi="Calibri" w:cs="Calibri"/>
          <w:i/>
          <w:iCs/>
          <w:noProof/>
          <w:szCs w:val="24"/>
        </w:rPr>
        <w:t>Health Education</w:t>
      </w:r>
      <w:r w:rsidRPr="00E20B83">
        <w:rPr>
          <w:rFonts w:ascii="Calibri" w:hAnsi="Calibri" w:cs="Calibri"/>
          <w:noProof/>
          <w:szCs w:val="24"/>
        </w:rPr>
        <w:t xml:space="preserve">, </w:t>
      </w:r>
      <w:r w:rsidRPr="00E20B83">
        <w:rPr>
          <w:rFonts w:ascii="Calibri" w:hAnsi="Calibri" w:cs="Calibri"/>
          <w:i/>
          <w:iCs/>
          <w:noProof/>
          <w:szCs w:val="24"/>
        </w:rPr>
        <w:t>117</w:t>
      </w:r>
      <w:r w:rsidRPr="00E20B83">
        <w:rPr>
          <w:rFonts w:ascii="Calibri" w:hAnsi="Calibri" w:cs="Calibri"/>
          <w:noProof/>
          <w:szCs w:val="24"/>
        </w:rPr>
        <w:t>(6), 530–539.</w:t>
      </w:r>
    </w:p>
    <w:p w14:paraId="1BF18FD4"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Shepherd, R., &amp; Shepherd, R. (2002). Resistance to changes in diet. </w:t>
      </w:r>
      <w:r w:rsidRPr="00E20B83">
        <w:rPr>
          <w:rFonts w:ascii="Calibri" w:hAnsi="Calibri" w:cs="Calibri"/>
          <w:i/>
          <w:iCs/>
          <w:noProof/>
          <w:szCs w:val="24"/>
        </w:rPr>
        <w:t>The Proceedings of the Nutrition Society</w:t>
      </w:r>
      <w:r w:rsidRPr="00E20B83">
        <w:rPr>
          <w:rFonts w:ascii="Calibri" w:hAnsi="Calibri" w:cs="Calibri"/>
          <w:noProof/>
          <w:szCs w:val="24"/>
        </w:rPr>
        <w:t xml:space="preserve">, </w:t>
      </w:r>
      <w:r w:rsidRPr="00E20B83">
        <w:rPr>
          <w:rFonts w:ascii="Calibri" w:hAnsi="Calibri" w:cs="Calibri"/>
          <w:i/>
          <w:iCs/>
          <w:noProof/>
          <w:szCs w:val="24"/>
        </w:rPr>
        <w:t>61</w:t>
      </w:r>
      <w:r w:rsidRPr="00E20B83">
        <w:rPr>
          <w:rFonts w:ascii="Calibri" w:hAnsi="Calibri" w:cs="Calibri"/>
          <w:noProof/>
          <w:szCs w:val="24"/>
        </w:rPr>
        <w:t>(2002), 267–272.</w:t>
      </w:r>
    </w:p>
    <w:p w14:paraId="1D277AC7"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lastRenderedPageBreak/>
        <w:t xml:space="preserve">Sheridan, S. (2014). </w:t>
      </w:r>
      <w:r w:rsidRPr="00E20B83">
        <w:rPr>
          <w:rFonts w:ascii="Calibri" w:hAnsi="Calibri" w:cs="Calibri"/>
          <w:i/>
          <w:iCs/>
          <w:noProof/>
          <w:szCs w:val="24"/>
        </w:rPr>
        <w:t>Unhealthy Snacking: An exploration of the theory of planned behaviour, impulsivity, reward sensitivity and BMI.</w:t>
      </w:r>
      <w:r w:rsidRPr="00E20B83">
        <w:rPr>
          <w:rFonts w:ascii="Calibri" w:hAnsi="Calibri" w:cs="Calibri"/>
          <w:noProof/>
          <w:szCs w:val="24"/>
        </w:rPr>
        <w:t xml:space="preserve"> Dublin Business School.</w:t>
      </w:r>
    </w:p>
    <w:p w14:paraId="0E9DF811"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Skårdal, M., Western, I. M., Ask, A. M. S., &amp; Øverby, N. C. (2014). Socioeconomic differences in selected dietary habits among Norwegian 13–14 year-olds: a cross-sectional study. </w:t>
      </w:r>
      <w:r w:rsidRPr="00E20B83">
        <w:rPr>
          <w:rFonts w:ascii="Calibri" w:hAnsi="Calibri" w:cs="Calibri"/>
          <w:i/>
          <w:iCs/>
          <w:noProof/>
          <w:szCs w:val="24"/>
        </w:rPr>
        <w:t>Food &amp; Nutrition Research</w:t>
      </w:r>
      <w:r w:rsidRPr="00E20B83">
        <w:rPr>
          <w:rFonts w:ascii="Calibri" w:hAnsi="Calibri" w:cs="Calibri"/>
          <w:noProof/>
          <w:szCs w:val="24"/>
        </w:rPr>
        <w:t xml:space="preserve">, </w:t>
      </w:r>
      <w:r w:rsidRPr="00E20B83">
        <w:rPr>
          <w:rFonts w:ascii="Calibri" w:hAnsi="Calibri" w:cs="Calibri"/>
          <w:i/>
          <w:iCs/>
          <w:noProof/>
          <w:szCs w:val="24"/>
        </w:rPr>
        <w:t>58</w:t>
      </w:r>
      <w:r w:rsidRPr="00E20B83">
        <w:rPr>
          <w:rFonts w:ascii="Calibri" w:hAnsi="Calibri" w:cs="Calibri"/>
          <w:noProof/>
          <w:szCs w:val="24"/>
        </w:rPr>
        <w:t>(1), 23590.</w:t>
      </w:r>
    </w:p>
    <w:p w14:paraId="5D425A7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Stok, F. (2014). </w:t>
      </w:r>
      <w:r w:rsidRPr="00E20B83">
        <w:rPr>
          <w:rFonts w:ascii="Calibri" w:hAnsi="Calibri" w:cs="Calibri"/>
          <w:i/>
          <w:iCs/>
          <w:noProof/>
          <w:szCs w:val="24"/>
        </w:rPr>
        <w:t>Eating by the norm : The influence of social norms on young people’ s eating behavior</w:t>
      </w:r>
      <w:r w:rsidRPr="00E20B83">
        <w:rPr>
          <w:rFonts w:ascii="Calibri" w:hAnsi="Calibri" w:cs="Calibri"/>
          <w:noProof/>
          <w:szCs w:val="24"/>
        </w:rPr>
        <w:t xml:space="preserve"> [Utrecht University]. https://dspace.library.uu.nl/bitstream/handle/1874/288827/Stok.pdf?sequence=1&amp;isAllowed=y</w:t>
      </w:r>
    </w:p>
    <w:p w14:paraId="5596AE6D"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Stok, F. M., de Vet, E., de Ridder, D. T. D., &amp; de Wit, J. B. F. (2016). The potential of peer social norms to shape food intake in adolescents and young adults: a systematic review of effects and moderators. </w:t>
      </w:r>
      <w:r w:rsidRPr="00E20B83">
        <w:rPr>
          <w:rFonts w:ascii="Calibri" w:hAnsi="Calibri" w:cs="Calibri"/>
          <w:i/>
          <w:iCs/>
          <w:noProof/>
          <w:szCs w:val="24"/>
        </w:rPr>
        <w:t>Health Psychology Review</w:t>
      </w:r>
      <w:r w:rsidRPr="00E20B83">
        <w:rPr>
          <w:rFonts w:ascii="Calibri" w:hAnsi="Calibri" w:cs="Calibri"/>
          <w:noProof/>
          <w:szCs w:val="24"/>
        </w:rPr>
        <w:t xml:space="preserve">, </w:t>
      </w:r>
      <w:r w:rsidRPr="00E20B83">
        <w:rPr>
          <w:rFonts w:ascii="Calibri" w:hAnsi="Calibri" w:cs="Calibri"/>
          <w:i/>
          <w:iCs/>
          <w:noProof/>
          <w:szCs w:val="24"/>
        </w:rPr>
        <w:t>10</w:t>
      </w:r>
      <w:r w:rsidRPr="00E20B83">
        <w:rPr>
          <w:rFonts w:ascii="Calibri" w:hAnsi="Calibri" w:cs="Calibri"/>
          <w:noProof/>
          <w:szCs w:val="24"/>
        </w:rPr>
        <w:t>(3), 326–340.</w:t>
      </w:r>
    </w:p>
    <w:p w14:paraId="10AE61D8"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Thomas, F., Thomas, C., Hooper, L., Rosenberg, G., Vohra, J., &amp; Bauld, L. (2019). Area deprivation, screen time and consumption of food and drink high in fat salt and sugar (HFSS) in young people: results from a cross-sectional study in the UK. </w:t>
      </w:r>
      <w:r w:rsidRPr="00E20B83">
        <w:rPr>
          <w:rFonts w:ascii="Calibri" w:hAnsi="Calibri" w:cs="Calibri"/>
          <w:i/>
          <w:iCs/>
          <w:noProof/>
          <w:szCs w:val="24"/>
        </w:rPr>
        <w:t>BMJ Open</w:t>
      </w:r>
      <w:r w:rsidRPr="00E20B83">
        <w:rPr>
          <w:rFonts w:ascii="Calibri" w:hAnsi="Calibri" w:cs="Calibri"/>
          <w:noProof/>
          <w:szCs w:val="24"/>
        </w:rPr>
        <w:t xml:space="preserve">, </w:t>
      </w:r>
      <w:r w:rsidRPr="00E20B83">
        <w:rPr>
          <w:rFonts w:ascii="Calibri" w:hAnsi="Calibri" w:cs="Calibri"/>
          <w:i/>
          <w:iCs/>
          <w:noProof/>
          <w:szCs w:val="24"/>
        </w:rPr>
        <w:t>9</w:t>
      </w:r>
      <w:r w:rsidRPr="00E20B83">
        <w:rPr>
          <w:rFonts w:ascii="Calibri" w:hAnsi="Calibri" w:cs="Calibri"/>
          <w:noProof/>
          <w:szCs w:val="24"/>
        </w:rPr>
        <w:t>(6), e027333.</w:t>
      </w:r>
    </w:p>
    <w:p w14:paraId="0CEC5192"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Vallentin-Holbech, L., Rasmussen, B. M., &amp; Stock, C. (2018). Effects of the social norms intervention The GOOD Life on norm perceptions, binge drinking and alcohol-related harms: A cluster-randomised controlled trial. </w:t>
      </w:r>
      <w:r w:rsidRPr="00E20B83">
        <w:rPr>
          <w:rFonts w:ascii="Calibri" w:hAnsi="Calibri" w:cs="Calibri"/>
          <w:i/>
          <w:iCs/>
          <w:noProof/>
          <w:szCs w:val="24"/>
        </w:rPr>
        <w:t>Preventive Medicine Reports</w:t>
      </w:r>
      <w:r w:rsidRPr="00E20B83">
        <w:rPr>
          <w:rFonts w:ascii="Calibri" w:hAnsi="Calibri" w:cs="Calibri"/>
          <w:noProof/>
          <w:szCs w:val="24"/>
        </w:rPr>
        <w:t xml:space="preserve">, </w:t>
      </w:r>
      <w:r w:rsidRPr="00E20B83">
        <w:rPr>
          <w:rFonts w:ascii="Calibri" w:hAnsi="Calibri" w:cs="Calibri"/>
          <w:i/>
          <w:iCs/>
          <w:noProof/>
          <w:szCs w:val="24"/>
        </w:rPr>
        <w:t>12</w:t>
      </w:r>
      <w:r w:rsidRPr="00E20B83">
        <w:rPr>
          <w:rFonts w:ascii="Calibri" w:hAnsi="Calibri" w:cs="Calibri"/>
          <w:noProof/>
          <w:szCs w:val="24"/>
        </w:rPr>
        <w:t>, 304–311.</w:t>
      </w:r>
    </w:p>
    <w:p w14:paraId="6102070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Van Hoorn, J., Crone, E. A., &amp; Van Leijenhorst, L. (2017). Hanging out with the right crowd: Peer influence on risk‐taking behavior in adolescence. </w:t>
      </w:r>
      <w:r w:rsidRPr="00E20B83">
        <w:rPr>
          <w:rFonts w:ascii="Calibri" w:hAnsi="Calibri" w:cs="Calibri"/>
          <w:i/>
          <w:iCs/>
          <w:noProof/>
          <w:szCs w:val="24"/>
        </w:rPr>
        <w:t>Journal of Research on Adolescence</w:t>
      </w:r>
      <w:r w:rsidRPr="00E20B83">
        <w:rPr>
          <w:rFonts w:ascii="Calibri" w:hAnsi="Calibri" w:cs="Calibri"/>
          <w:noProof/>
          <w:szCs w:val="24"/>
        </w:rPr>
        <w:t xml:space="preserve">, </w:t>
      </w:r>
      <w:r w:rsidRPr="00E20B83">
        <w:rPr>
          <w:rFonts w:ascii="Calibri" w:hAnsi="Calibri" w:cs="Calibri"/>
          <w:i/>
          <w:iCs/>
          <w:noProof/>
          <w:szCs w:val="24"/>
        </w:rPr>
        <w:t>27</w:t>
      </w:r>
      <w:r w:rsidRPr="00E20B83">
        <w:rPr>
          <w:rFonts w:ascii="Calibri" w:hAnsi="Calibri" w:cs="Calibri"/>
          <w:noProof/>
          <w:szCs w:val="24"/>
        </w:rPr>
        <w:t>(1), 189–200.</w:t>
      </w:r>
    </w:p>
    <w:p w14:paraId="25D5AD0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Verhoeven, A. A. C., Adriaanse, M. A., de Ridder, D. T. D., de Vet, E., &amp; Fennis, B. M. (2013). Less is more: The effect of multiple implementation intentions targeting unhealthy snacking habits. </w:t>
      </w:r>
      <w:r w:rsidRPr="00E20B83">
        <w:rPr>
          <w:rFonts w:ascii="Calibri" w:hAnsi="Calibri" w:cs="Calibri"/>
          <w:i/>
          <w:iCs/>
          <w:noProof/>
          <w:szCs w:val="24"/>
        </w:rPr>
        <w:t>European Journal of Social Psychology</w:t>
      </w:r>
      <w:r w:rsidRPr="00E20B83">
        <w:rPr>
          <w:rFonts w:ascii="Calibri" w:hAnsi="Calibri" w:cs="Calibri"/>
          <w:noProof/>
          <w:szCs w:val="24"/>
        </w:rPr>
        <w:t xml:space="preserve">, </w:t>
      </w:r>
      <w:r w:rsidRPr="00E20B83">
        <w:rPr>
          <w:rFonts w:ascii="Calibri" w:hAnsi="Calibri" w:cs="Calibri"/>
          <w:i/>
          <w:iCs/>
          <w:noProof/>
          <w:szCs w:val="24"/>
        </w:rPr>
        <w:t>43</w:t>
      </w:r>
      <w:r w:rsidRPr="00E20B83">
        <w:rPr>
          <w:rFonts w:ascii="Calibri" w:hAnsi="Calibri" w:cs="Calibri"/>
          <w:noProof/>
          <w:szCs w:val="24"/>
        </w:rPr>
        <w:t>(5), 344–354.</w:t>
      </w:r>
    </w:p>
    <w:p w14:paraId="115CCD6D"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szCs w:val="24"/>
        </w:rPr>
      </w:pPr>
      <w:r w:rsidRPr="00E20B83">
        <w:rPr>
          <w:rFonts w:ascii="Calibri" w:hAnsi="Calibri" w:cs="Calibri"/>
          <w:noProof/>
          <w:szCs w:val="24"/>
        </w:rPr>
        <w:t xml:space="preserve">White, J., Rehkopf, D., &amp; Mortensen, L. H. (2016). Trends in socioeconomic inequalities in body mass index, underweight and obesity among English children, 2007–2008 to 2011–2012. </w:t>
      </w:r>
      <w:r w:rsidRPr="00E20B83">
        <w:rPr>
          <w:rFonts w:ascii="Calibri" w:hAnsi="Calibri" w:cs="Calibri"/>
          <w:i/>
          <w:iCs/>
          <w:noProof/>
          <w:szCs w:val="24"/>
        </w:rPr>
        <w:t>PloS One</w:t>
      </w:r>
      <w:r w:rsidRPr="00E20B83">
        <w:rPr>
          <w:rFonts w:ascii="Calibri" w:hAnsi="Calibri" w:cs="Calibri"/>
          <w:noProof/>
          <w:szCs w:val="24"/>
        </w:rPr>
        <w:t xml:space="preserve">, </w:t>
      </w:r>
      <w:r w:rsidRPr="00E20B83">
        <w:rPr>
          <w:rFonts w:ascii="Calibri" w:hAnsi="Calibri" w:cs="Calibri"/>
          <w:i/>
          <w:iCs/>
          <w:noProof/>
          <w:szCs w:val="24"/>
        </w:rPr>
        <w:t>11</w:t>
      </w:r>
      <w:r w:rsidRPr="00E20B83">
        <w:rPr>
          <w:rFonts w:ascii="Calibri" w:hAnsi="Calibri" w:cs="Calibri"/>
          <w:noProof/>
          <w:szCs w:val="24"/>
        </w:rPr>
        <w:t>(1), e0147614.</w:t>
      </w:r>
    </w:p>
    <w:p w14:paraId="3041922F" w14:textId="77777777" w:rsidR="00FA09B0" w:rsidRPr="00E20B83" w:rsidRDefault="00FA09B0" w:rsidP="00FA09B0">
      <w:pPr>
        <w:widowControl w:val="0"/>
        <w:autoSpaceDE w:val="0"/>
        <w:autoSpaceDN w:val="0"/>
        <w:adjustRightInd w:val="0"/>
        <w:spacing w:line="360" w:lineRule="auto"/>
        <w:ind w:left="480" w:hanging="480"/>
        <w:rPr>
          <w:rFonts w:ascii="Calibri" w:hAnsi="Calibri" w:cs="Calibri"/>
          <w:noProof/>
        </w:rPr>
      </w:pPr>
      <w:r w:rsidRPr="00E20B83">
        <w:rPr>
          <w:rFonts w:ascii="Calibri" w:hAnsi="Calibri" w:cs="Calibri"/>
          <w:noProof/>
          <w:szCs w:val="24"/>
        </w:rPr>
        <w:t xml:space="preserve">Yazdi Feyzabadi, V., Keshavarz Mohammadi, N., Omidvar, N., Karimi-Shahanjarini, A., Nedjat, S., &amp; Rashidian, A. (2017). Factors Associated With Unhealthy Snacks Consumption Among Adolescents in Iran’s Schools. </w:t>
      </w:r>
      <w:r w:rsidRPr="00E20B83">
        <w:rPr>
          <w:rFonts w:ascii="Calibri" w:hAnsi="Calibri" w:cs="Calibri"/>
          <w:i/>
          <w:iCs/>
          <w:noProof/>
          <w:szCs w:val="24"/>
        </w:rPr>
        <w:t>International Journal of Health Policy and Management</w:t>
      </w:r>
      <w:r w:rsidRPr="00E20B83">
        <w:rPr>
          <w:rFonts w:ascii="Calibri" w:hAnsi="Calibri" w:cs="Calibri"/>
          <w:noProof/>
          <w:szCs w:val="24"/>
        </w:rPr>
        <w:t xml:space="preserve">, </w:t>
      </w:r>
      <w:r w:rsidRPr="00E20B83">
        <w:rPr>
          <w:rFonts w:ascii="Calibri" w:hAnsi="Calibri" w:cs="Calibri"/>
          <w:i/>
          <w:iCs/>
          <w:noProof/>
          <w:szCs w:val="24"/>
        </w:rPr>
        <w:t>6</w:t>
      </w:r>
      <w:r w:rsidRPr="00E20B83">
        <w:rPr>
          <w:rFonts w:ascii="Calibri" w:hAnsi="Calibri" w:cs="Calibri"/>
          <w:noProof/>
          <w:szCs w:val="24"/>
        </w:rPr>
        <w:t>(9), 519–528.</w:t>
      </w:r>
    </w:p>
    <w:p w14:paraId="4BEC03E8" w14:textId="3C7C4849" w:rsidR="00F06975" w:rsidRPr="00E20B83" w:rsidRDefault="0041488A" w:rsidP="003D1C05">
      <w:pPr>
        <w:spacing w:line="360" w:lineRule="auto"/>
        <w:jc w:val="both"/>
        <w:rPr>
          <w:rFonts w:ascii="Calibri" w:hAnsi="Calibri"/>
        </w:rPr>
        <w:sectPr w:rsidR="00F06975" w:rsidRPr="00E20B83" w:rsidSect="00F06975">
          <w:footerReference w:type="default" r:id="rId14"/>
          <w:pgSz w:w="11906" w:h="16838"/>
          <w:pgMar w:top="1440" w:right="1440" w:bottom="1440" w:left="1440" w:header="708" w:footer="708" w:gutter="0"/>
          <w:cols w:space="708"/>
          <w:docGrid w:linePitch="360"/>
        </w:sectPr>
      </w:pPr>
      <w:r w:rsidRPr="00E20B83">
        <w:rPr>
          <w:rFonts w:ascii="Calibri" w:hAnsi="Calibri"/>
        </w:rPr>
        <w:fldChar w:fldCharType="end"/>
      </w:r>
    </w:p>
    <w:p w14:paraId="446CA0D8" w14:textId="77777777" w:rsidR="007E3E4A" w:rsidRPr="00E20B83" w:rsidRDefault="007E3E4A" w:rsidP="007E3E4A">
      <w:pPr>
        <w:pStyle w:val="Caption"/>
        <w:keepNext/>
        <w:rPr>
          <w:i w:val="0"/>
          <w:iCs w:val="0"/>
          <w:color w:val="auto"/>
        </w:rPr>
      </w:pPr>
      <w:bookmarkStart w:id="1" w:name="_Hlk75352142"/>
      <w:r w:rsidRPr="00E20B83">
        <w:rPr>
          <w:i w:val="0"/>
          <w:iCs w:val="0"/>
          <w:color w:val="auto"/>
          <w:sz w:val="24"/>
          <w:szCs w:val="24"/>
        </w:rPr>
        <w:lastRenderedPageBreak/>
        <w:t xml:space="preserve">Table </w:t>
      </w:r>
      <w:r w:rsidRPr="00E20B83">
        <w:rPr>
          <w:i w:val="0"/>
          <w:iCs w:val="0"/>
          <w:color w:val="auto"/>
          <w:sz w:val="24"/>
          <w:szCs w:val="24"/>
        </w:rPr>
        <w:fldChar w:fldCharType="begin"/>
      </w:r>
      <w:r w:rsidRPr="00E20B83">
        <w:rPr>
          <w:i w:val="0"/>
          <w:iCs w:val="0"/>
          <w:color w:val="auto"/>
          <w:sz w:val="24"/>
          <w:szCs w:val="24"/>
        </w:rPr>
        <w:instrText xml:space="preserve"> SEQ Table \* ARABIC </w:instrText>
      </w:r>
      <w:r w:rsidRPr="00E20B83">
        <w:rPr>
          <w:i w:val="0"/>
          <w:iCs w:val="0"/>
          <w:color w:val="auto"/>
          <w:sz w:val="24"/>
          <w:szCs w:val="24"/>
        </w:rPr>
        <w:fldChar w:fldCharType="separate"/>
      </w:r>
      <w:r w:rsidRPr="00E20B83">
        <w:rPr>
          <w:i w:val="0"/>
          <w:iCs w:val="0"/>
          <w:noProof/>
          <w:color w:val="auto"/>
          <w:sz w:val="24"/>
          <w:szCs w:val="24"/>
        </w:rPr>
        <w:t>1</w:t>
      </w:r>
      <w:r w:rsidRPr="00E20B83">
        <w:rPr>
          <w:i w:val="0"/>
          <w:iCs w:val="0"/>
          <w:noProof/>
          <w:color w:val="auto"/>
          <w:sz w:val="24"/>
          <w:szCs w:val="24"/>
        </w:rPr>
        <w:fldChar w:fldCharType="end"/>
      </w:r>
      <w:r w:rsidRPr="00E20B83">
        <w:rPr>
          <w:i w:val="0"/>
          <w:iCs w:val="0"/>
          <w:color w:val="auto"/>
          <w:sz w:val="24"/>
          <w:szCs w:val="24"/>
        </w:rPr>
        <w:t>. Shows results of the ANCOVA/ANCOHET with adjusted means, standard errors and confidence intervals for each of the outcome variables for the post-intervention data (Time 2)</w:t>
      </w:r>
      <w:r w:rsidRPr="00E20B83">
        <w:rPr>
          <w:i w:val="0"/>
          <w:iCs w:val="0"/>
          <w:color w:val="auto"/>
        </w:rPr>
        <w:t>.</w:t>
      </w: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09"/>
        <w:gridCol w:w="1044"/>
        <w:gridCol w:w="1045"/>
        <w:gridCol w:w="1030"/>
        <w:gridCol w:w="15"/>
        <w:gridCol w:w="693"/>
        <w:gridCol w:w="1050"/>
        <w:gridCol w:w="1050"/>
        <w:gridCol w:w="1019"/>
        <w:gridCol w:w="878"/>
        <w:gridCol w:w="878"/>
        <w:gridCol w:w="878"/>
        <w:gridCol w:w="910"/>
      </w:tblGrid>
      <w:tr w:rsidR="00D33233" w:rsidRPr="00E20B83" w14:paraId="1C1D7D80" w14:textId="77777777" w:rsidTr="007E3E4A">
        <w:trPr>
          <w:trHeight w:val="563"/>
        </w:trPr>
        <w:tc>
          <w:tcPr>
            <w:tcW w:w="2268" w:type="dxa"/>
            <w:tcBorders>
              <w:top w:val="single" w:sz="4" w:space="0" w:color="auto"/>
            </w:tcBorders>
          </w:tcPr>
          <w:p w14:paraId="166352EA" w14:textId="77777777" w:rsidR="007E3E4A" w:rsidRPr="00E20B83" w:rsidRDefault="007E3E4A" w:rsidP="007E3E4A">
            <w:pPr>
              <w:jc w:val="center"/>
            </w:pPr>
          </w:p>
        </w:tc>
        <w:tc>
          <w:tcPr>
            <w:tcW w:w="3828" w:type="dxa"/>
            <w:gridSpan w:val="4"/>
            <w:tcBorders>
              <w:top w:val="single" w:sz="4" w:space="0" w:color="auto"/>
              <w:bottom w:val="single" w:sz="4" w:space="0" w:color="auto"/>
            </w:tcBorders>
            <w:vAlign w:val="center"/>
          </w:tcPr>
          <w:p w14:paraId="7B70A9AE" w14:textId="77777777" w:rsidR="007E3E4A" w:rsidRPr="00E20B83" w:rsidRDefault="007E3E4A" w:rsidP="007E3E4A">
            <w:pPr>
              <w:jc w:val="center"/>
            </w:pPr>
            <w:r w:rsidRPr="00E20B83">
              <w:t>SNA feedback</w:t>
            </w:r>
          </w:p>
        </w:tc>
        <w:tc>
          <w:tcPr>
            <w:tcW w:w="3827" w:type="dxa"/>
            <w:gridSpan w:val="5"/>
            <w:tcBorders>
              <w:top w:val="single" w:sz="4" w:space="0" w:color="auto"/>
              <w:bottom w:val="single" w:sz="4" w:space="0" w:color="auto"/>
            </w:tcBorders>
            <w:vAlign w:val="center"/>
          </w:tcPr>
          <w:p w14:paraId="2C2A6DC6" w14:textId="2D22E2DE" w:rsidR="007E3E4A" w:rsidRPr="00E20B83" w:rsidRDefault="00B92C70" w:rsidP="007E3E4A">
            <w:pPr>
              <w:jc w:val="center"/>
            </w:pPr>
            <w:r w:rsidRPr="00E20B83">
              <w:t>Control</w:t>
            </w:r>
          </w:p>
        </w:tc>
        <w:tc>
          <w:tcPr>
            <w:tcW w:w="3544" w:type="dxa"/>
            <w:gridSpan w:val="4"/>
            <w:tcBorders>
              <w:top w:val="single" w:sz="4" w:space="0" w:color="auto"/>
              <w:bottom w:val="single" w:sz="4" w:space="0" w:color="auto"/>
            </w:tcBorders>
            <w:vAlign w:val="center"/>
          </w:tcPr>
          <w:p w14:paraId="72C21E9E" w14:textId="77777777" w:rsidR="007E3E4A" w:rsidRPr="00E20B83" w:rsidRDefault="007E3E4A" w:rsidP="007E3E4A">
            <w:pPr>
              <w:jc w:val="center"/>
            </w:pPr>
            <w:r w:rsidRPr="00E20B83">
              <w:t>ANCOVA/ANCOHET</w:t>
            </w:r>
          </w:p>
        </w:tc>
      </w:tr>
      <w:tr w:rsidR="00D33233" w:rsidRPr="00E20B83" w14:paraId="36EF1363" w14:textId="77777777" w:rsidTr="007E3E4A">
        <w:trPr>
          <w:trHeight w:val="1114"/>
        </w:trPr>
        <w:tc>
          <w:tcPr>
            <w:tcW w:w="2268" w:type="dxa"/>
            <w:tcBorders>
              <w:bottom w:val="single" w:sz="4" w:space="0" w:color="auto"/>
            </w:tcBorders>
          </w:tcPr>
          <w:p w14:paraId="326452C5" w14:textId="77777777" w:rsidR="007E3E4A" w:rsidRPr="00E20B83" w:rsidRDefault="007E3E4A" w:rsidP="007E3E4A">
            <w:pPr>
              <w:rPr>
                <w:rFonts w:cstheme="minorHAnsi"/>
              </w:rPr>
            </w:pPr>
          </w:p>
        </w:tc>
        <w:tc>
          <w:tcPr>
            <w:tcW w:w="709" w:type="dxa"/>
            <w:tcBorders>
              <w:top w:val="single" w:sz="4" w:space="0" w:color="auto"/>
              <w:bottom w:val="single" w:sz="4" w:space="0" w:color="auto"/>
            </w:tcBorders>
            <w:vAlign w:val="center"/>
          </w:tcPr>
          <w:p w14:paraId="4DC81D0B" w14:textId="77777777" w:rsidR="007E3E4A" w:rsidRPr="00E20B83" w:rsidRDefault="007E3E4A" w:rsidP="007E3E4A">
            <w:pPr>
              <w:jc w:val="center"/>
              <w:rPr>
                <w:rFonts w:cstheme="minorHAnsi"/>
              </w:rPr>
            </w:pPr>
            <w:r w:rsidRPr="00E20B83">
              <w:rPr>
                <w:rFonts w:cstheme="minorHAnsi"/>
              </w:rPr>
              <w:t>N</w:t>
            </w:r>
          </w:p>
        </w:tc>
        <w:tc>
          <w:tcPr>
            <w:tcW w:w="1044" w:type="dxa"/>
            <w:tcBorders>
              <w:top w:val="single" w:sz="4" w:space="0" w:color="auto"/>
              <w:bottom w:val="single" w:sz="4" w:space="0" w:color="auto"/>
            </w:tcBorders>
            <w:vAlign w:val="center"/>
          </w:tcPr>
          <w:p w14:paraId="110F01CC" w14:textId="77777777" w:rsidR="007E3E4A" w:rsidRPr="00E20B83" w:rsidRDefault="007E3E4A" w:rsidP="007E3E4A">
            <w:pPr>
              <w:jc w:val="center"/>
              <w:rPr>
                <w:rFonts w:cstheme="minorHAnsi"/>
              </w:rPr>
            </w:pPr>
            <w:r w:rsidRPr="00E20B83">
              <w:rPr>
                <w:rFonts w:cstheme="minorHAnsi"/>
              </w:rPr>
              <w:t>Baseline mean</w:t>
            </w:r>
          </w:p>
        </w:tc>
        <w:tc>
          <w:tcPr>
            <w:tcW w:w="1045" w:type="dxa"/>
            <w:tcBorders>
              <w:top w:val="single" w:sz="4" w:space="0" w:color="auto"/>
              <w:bottom w:val="single" w:sz="4" w:space="0" w:color="auto"/>
            </w:tcBorders>
            <w:vAlign w:val="center"/>
          </w:tcPr>
          <w:p w14:paraId="07C49793" w14:textId="77777777" w:rsidR="007E3E4A" w:rsidRPr="00E20B83" w:rsidRDefault="007E3E4A" w:rsidP="007E3E4A">
            <w:pPr>
              <w:jc w:val="center"/>
              <w:rPr>
                <w:rFonts w:cstheme="minorHAnsi"/>
              </w:rPr>
            </w:pPr>
            <w:r w:rsidRPr="00E20B83">
              <w:rPr>
                <w:rFonts w:cstheme="minorHAnsi"/>
              </w:rPr>
              <w:t>Follow-up adjusted mean</w:t>
            </w:r>
          </w:p>
        </w:tc>
        <w:tc>
          <w:tcPr>
            <w:tcW w:w="1045" w:type="dxa"/>
            <w:gridSpan w:val="2"/>
            <w:tcBorders>
              <w:top w:val="single" w:sz="4" w:space="0" w:color="auto"/>
              <w:bottom w:val="single" w:sz="4" w:space="0" w:color="auto"/>
            </w:tcBorders>
            <w:vAlign w:val="center"/>
          </w:tcPr>
          <w:p w14:paraId="1BF7992D" w14:textId="77777777" w:rsidR="007E3E4A" w:rsidRPr="00E20B83" w:rsidRDefault="007E3E4A" w:rsidP="007E3E4A">
            <w:pPr>
              <w:jc w:val="center"/>
              <w:rPr>
                <w:rFonts w:cstheme="minorHAnsi"/>
              </w:rPr>
            </w:pPr>
            <w:r w:rsidRPr="00E20B83">
              <w:rPr>
                <w:rFonts w:cstheme="minorHAnsi"/>
              </w:rPr>
              <w:t>CI (95%)</w:t>
            </w:r>
          </w:p>
          <w:p w14:paraId="04BC24B9" w14:textId="77777777" w:rsidR="007E3E4A" w:rsidRPr="00E20B83" w:rsidRDefault="007E3E4A" w:rsidP="007E3E4A">
            <w:pPr>
              <w:jc w:val="center"/>
              <w:rPr>
                <w:rFonts w:cstheme="minorHAnsi"/>
              </w:rPr>
            </w:pPr>
            <w:r w:rsidRPr="00E20B83">
              <w:rPr>
                <w:rFonts w:cstheme="minorHAnsi"/>
              </w:rPr>
              <w:t>[LL-UL]</w:t>
            </w:r>
          </w:p>
        </w:tc>
        <w:tc>
          <w:tcPr>
            <w:tcW w:w="693" w:type="dxa"/>
            <w:tcBorders>
              <w:top w:val="single" w:sz="4" w:space="0" w:color="auto"/>
              <w:bottom w:val="single" w:sz="4" w:space="0" w:color="auto"/>
            </w:tcBorders>
            <w:vAlign w:val="center"/>
          </w:tcPr>
          <w:p w14:paraId="40D98AB9" w14:textId="77777777" w:rsidR="007E3E4A" w:rsidRPr="00E20B83" w:rsidRDefault="007E3E4A" w:rsidP="007E3E4A">
            <w:pPr>
              <w:jc w:val="center"/>
              <w:rPr>
                <w:rFonts w:cstheme="minorHAnsi"/>
              </w:rPr>
            </w:pPr>
            <w:r w:rsidRPr="00E20B83">
              <w:rPr>
                <w:rFonts w:cstheme="minorHAnsi"/>
              </w:rPr>
              <w:t>N</w:t>
            </w:r>
          </w:p>
        </w:tc>
        <w:tc>
          <w:tcPr>
            <w:tcW w:w="1050" w:type="dxa"/>
            <w:tcBorders>
              <w:top w:val="single" w:sz="4" w:space="0" w:color="auto"/>
              <w:bottom w:val="single" w:sz="4" w:space="0" w:color="auto"/>
            </w:tcBorders>
            <w:vAlign w:val="center"/>
          </w:tcPr>
          <w:p w14:paraId="74ABB9EA" w14:textId="77777777" w:rsidR="007E3E4A" w:rsidRPr="00E20B83" w:rsidRDefault="007E3E4A" w:rsidP="007E3E4A">
            <w:pPr>
              <w:jc w:val="center"/>
              <w:rPr>
                <w:rFonts w:cstheme="minorHAnsi"/>
              </w:rPr>
            </w:pPr>
            <w:r w:rsidRPr="00E20B83">
              <w:rPr>
                <w:rFonts w:cstheme="minorHAnsi"/>
              </w:rPr>
              <w:t>Baseline mean</w:t>
            </w:r>
          </w:p>
        </w:tc>
        <w:tc>
          <w:tcPr>
            <w:tcW w:w="1050" w:type="dxa"/>
            <w:tcBorders>
              <w:top w:val="single" w:sz="4" w:space="0" w:color="auto"/>
              <w:bottom w:val="single" w:sz="4" w:space="0" w:color="auto"/>
            </w:tcBorders>
            <w:vAlign w:val="center"/>
          </w:tcPr>
          <w:p w14:paraId="7B08369F" w14:textId="77777777" w:rsidR="007E3E4A" w:rsidRPr="00E20B83" w:rsidRDefault="007E3E4A" w:rsidP="007E3E4A">
            <w:pPr>
              <w:jc w:val="center"/>
              <w:rPr>
                <w:rFonts w:cstheme="minorHAnsi"/>
              </w:rPr>
            </w:pPr>
            <w:r w:rsidRPr="00E20B83">
              <w:rPr>
                <w:rFonts w:cstheme="minorHAnsi"/>
              </w:rPr>
              <w:t>Follow-up adjusted mean</w:t>
            </w:r>
          </w:p>
        </w:tc>
        <w:tc>
          <w:tcPr>
            <w:tcW w:w="1019" w:type="dxa"/>
            <w:tcBorders>
              <w:top w:val="single" w:sz="4" w:space="0" w:color="auto"/>
              <w:bottom w:val="single" w:sz="4" w:space="0" w:color="auto"/>
            </w:tcBorders>
            <w:vAlign w:val="center"/>
          </w:tcPr>
          <w:p w14:paraId="05247245" w14:textId="77777777" w:rsidR="007E3E4A" w:rsidRPr="00E20B83" w:rsidRDefault="007E3E4A" w:rsidP="007E3E4A">
            <w:pPr>
              <w:jc w:val="center"/>
              <w:rPr>
                <w:rFonts w:cstheme="minorHAnsi"/>
              </w:rPr>
            </w:pPr>
            <w:r w:rsidRPr="00E20B83">
              <w:rPr>
                <w:rFonts w:cstheme="minorHAnsi"/>
              </w:rPr>
              <w:t>CI (95%)</w:t>
            </w:r>
          </w:p>
          <w:p w14:paraId="624061F5" w14:textId="77777777" w:rsidR="007E3E4A" w:rsidRPr="00E20B83" w:rsidRDefault="007E3E4A" w:rsidP="007E3E4A">
            <w:pPr>
              <w:jc w:val="center"/>
              <w:rPr>
                <w:rFonts w:cstheme="minorHAnsi"/>
              </w:rPr>
            </w:pPr>
            <w:r w:rsidRPr="00E20B83">
              <w:rPr>
                <w:rFonts w:cstheme="minorHAnsi"/>
              </w:rPr>
              <w:t>[LL-UL]</w:t>
            </w:r>
          </w:p>
        </w:tc>
        <w:tc>
          <w:tcPr>
            <w:tcW w:w="878" w:type="dxa"/>
            <w:tcBorders>
              <w:top w:val="single" w:sz="4" w:space="0" w:color="auto"/>
              <w:bottom w:val="single" w:sz="4" w:space="0" w:color="auto"/>
            </w:tcBorders>
            <w:vAlign w:val="center"/>
          </w:tcPr>
          <w:p w14:paraId="5AFAEA3D" w14:textId="77777777" w:rsidR="007E3E4A" w:rsidRPr="00E20B83" w:rsidRDefault="007E3E4A" w:rsidP="007E3E4A">
            <w:pPr>
              <w:jc w:val="center"/>
              <w:rPr>
                <w:rFonts w:cstheme="minorHAnsi"/>
              </w:rPr>
            </w:pPr>
            <w:r w:rsidRPr="00E20B83">
              <w:rPr>
                <w:rStyle w:val="Emphasis"/>
                <w:rFonts w:cstheme="minorHAnsi"/>
              </w:rPr>
              <w:t>F</w:t>
            </w:r>
          </w:p>
        </w:tc>
        <w:tc>
          <w:tcPr>
            <w:tcW w:w="878" w:type="dxa"/>
            <w:tcBorders>
              <w:top w:val="single" w:sz="4" w:space="0" w:color="auto"/>
              <w:bottom w:val="single" w:sz="4" w:space="0" w:color="auto"/>
            </w:tcBorders>
            <w:vAlign w:val="center"/>
          </w:tcPr>
          <w:p w14:paraId="66F91820" w14:textId="77777777" w:rsidR="007E3E4A" w:rsidRPr="00E20B83" w:rsidRDefault="007E3E4A" w:rsidP="007E3E4A">
            <w:pPr>
              <w:jc w:val="center"/>
              <w:rPr>
                <w:rFonts w:cstheme="minorHAnsi"/>
              </w:rPr>
            </w:pPr>
            <w:r w:rsidRPr="00E20B83">
              <w:rPr>
                <w:rStyle w:val="Emphasis"/>
                <w:rFonts w:cstheme="minorHAnsi"/>
              </w:rPr>
              <w:t>df</w:t>
            </w:r>
            <w:r w:rsidRPr="00E20B83">
              <w:rPr>
                <w:rFonts w:cstheme="minorHAnsi"/>
              </w:rPr>
              <w:t> </w:t>
            </w:r>
          </w:p>
          <w:p w14:paraId="7D1F6807" w14:textId="77777777" w:rsidR="007E3E4A" w:rsidRPr="00E20B83" w:rsidRDefault="007E3E4A" w:rsidP="007E3E4A">
            <w:pPr>
              <w:ind w:left="-110"/>
              <w:jc w:val="center"/>
              <w:rPr>
                <w:rFonts w:cstheme="minorHAnsi"/>
              </w:rPr>
            </w:pPr>
            <w:r w:rsidRPr="00E20B83">
              <w:rPr>
                <w:rFonts w:cstheme="minorHAnsi"/>
              </w:rPr>
              <w:t>(error)</w:t>
            </w:r>
          </w:p>
        </w:tc>
        <w:tc>
          <w:tcPr>
            <w:tcW w:w="878" w:type="dxa"/>
            <w:tcBorders>
              <w:top w:val="single" w:sz="4" w:space="0" w:color="auto"/>
              <w:bottom w:val="single" w:sz="4" w:space="0" w:color="auto"/>
            </w:tcBorders>
            <w:vAlign w:val="center"/>
          </w:tcPr>
          <w:p w14:paraId="38E6BDAB" w14:textId="77777777" w:rsidR="007E3E4A" w:rsidRPr="00E20B83" w:rsidRDefault="007E3E4A" w:rsidP="007E3E4A">
            <w:pPr>
              <w:jc w:val="center"/>
              <w:rPr>
                <w:rFonts w:cstheme="minorHAnsi"/>
              </w:rPr>
            </w:pPr>
            <w:r w:rsidRPr="00E20B83">
              <w:rPr>
                <w:rStyle w:val="Emphasis"/>
                <w:rFonts w:cstheme="minorHAnsi"/>
              </w:rPr>
              <w:t>p</w:t>
            </w:r>
          </w:p>
        </w:tc>
        <w:tc>
          <w:tcPr>
            <w:tcW w:w="910" w:type="dxa"/>
            <w:tcBorders>
              <w:top w:val="single" w:sz="4" w:space="0" w:color="auto"/>
              <w:bottom w:val="single" w:sz="4" w:space="0" w:color="auto"/>
            </w:tcBorders>
            <w:vAlign w:val="center"/>
          </w:tcPr>
          <w:p w14:paraId="07071CF8" w14:textId="77777777" w:rsidR="007E3E4A" w:rsidRPr="00E20B83" w:rsidRDefault="007E3E4A" w:rsidP="007E3E4A">
            <w:pPr>
              <w:jc w:val="center"/>
              <w:rPr>
                <w:rFonts w:cstheme="minorHAnsi"/>
              </w:rPr>
            </w:pPr>
            <w:r w:rsidRPr="00E20B83">
              <w:rPr>
                <w:rStyle w:val="Emphasis"/>
                <w:rFonts w:cstheme="minorHAnsi"/>
              </w:rPr>
              <w:t>η</w:t>
            </w:r>
            <w:r w:rsidRPr="00E20B83">
              <w:rPr>
                <w:rStyle w:val="Emphasis"/>
                <w:rFonts w:cstheme="minorHAnsi"/>
                <w:vertAlign w:val="superscript"/>
              </w:rPr>
              <w:t>2</w:t>
            </w:r>
          </w:p>
        </w:tc>
      </w:tr>
      <w:tr w:rsidR="00D33233" w:rsidRPr="00E20B83" w14:paraId="299D4171" w14:textId="77777777" w:rsidTr="007E3E4A">
        <w:trPr>
          <w:trHeight w:val="563"/>
        </w:trPr>
        <w:tc>
          <w:tcPr>
            <w:tcW w:w="2268" w:type="dxa"/>
            <w:tcBorders>
              <w:top w:val="single" w:sz="4" w:space="0" w:color="auto"/>
            </w:tcBorders>
          </w:tcPr>
          <w:p w14:paraId="0CC786C6" w14:textId="77777777" w:rsidR="007E3E4A" w:rsidRPr="00E20B83" w:rsidRDefault="007E3E4A" w:rsidP="007E3E4A">
            <w:pPr>
              <w:rPr>
                <w:rFonts w:cstheme="minorHAnsi"/>
              </w:rPr>
            </w:pPr>
            <w:r w:rsidRPr="00E20B83">
              <w:rPr>
                <w:rFonts w:cstheme="minorHAnsi"/>
              </w:rPr>
              <w:t>Measures</w:t>
            </w:r>
          </w:p>
        </w:tc>
        <w:tc>
          <w:tcPr>
            <w:tcW w:w="709" w:type="dxa"/>
            <w:tcBorders>
              <w:top w:val="single" w:sz="4" w:space="0" w:color="auto"/>
            </w:tcBorders>
            <w:vAlign w:val="center"/>
          </w:tcPr>
          <w:p w14:paraId="5D8A0A2F" w14:textId="77777777" w:rsidR="007E3E4A" w:rsidRPr="00E20B83" w:rsidRDefault="007E3E4A" w:rsidP="007E3E4A">
            <w:pPr>
              <w:jc w:val="center"/>
              <w:rPr>
                <w:rFonts w:cstheme="minorHAnsi"/>
              </w:rPr>
            </w:pPr>
          </w:p>
        </w:tc>
        <w:tc>
          <w:tcPr>
            <w:tcW w:w="1044" w:type="dxa"/>
            <w:tcBorders>
              <w:top w:val="single" w:sz="4" w:space="0" w:color="auto"/>
            </w:tcBorders>
          </w:tcPr>
          <w:p w14:paraId="13B58604" w14:textId="77777777" w:rsidR="007E3E4A" w:rsidRPr="00E20B83" w:rsidRDefault="007E3E4A" w:rsidP="007E3E4A">
            <w:pPr>
              <w:rPr>
                <w:rFonts w:cstheme="minorHAnsi"/>
              </w:rPr>
            </w:pPr>
          </w:p>
        </w:tc>
        <w:tc>
          <w:tcPr>
            <w:tcW w:w="1045" w:type="dxa"/>
            <w:tcBorders>
              <w:top w:val="single" w:sz="4" w:space="0" w:color="auto"/>
            </w:tcBorders>
          </w:tcPr>
          <w:p w14:paraId="35E3123C" w14:textId="77777777" w:rsidR="007E3E4A" w:rsidRPr="00E20B83" w:rsidRDefault="007E3E4A" w:rsidP="007E3E4A">
            <w:pPr>
              <w:rPr>
                <w:rFonts w:cstheme="minorHAnsi"/>
              </w:rPr>
            </w:pPr>
          </w:p>
        </w:tc>
        <w:tc>
          <w:tcPr>
            <w:tcW w:w="1045" w:type="dxa"/>
            <w:gridSpan w:val="2"/>
            <w:tcBorders>
              <w:top w:val="single" w:sz="4" w:space="0" w:color="auto"/>
            </w:tcBorders>
          </w:tcPr>
          <w:p w14:paraId="633F45E9" w14:textId="77777777" w:rsidR="007E3E4A" w:rsidRPr="00E20B83" w:rsidRDefault="007E3E4A" w:rsidP="007E3E4A">
            <w:pPr>
              <w:rPr>
                <w:rFonts w:cstheme="minorHAnsi"/>
              </w:rPr>
            </w:pPr>
          </w:p>
        </w:tc>
        <w:tc>
          <w:tcPr>
            <w:tcW w:w="693" w:type="dxa"/>
            <w:tcBorders>
              <w:top w:val="single" w:sz="4" w:space="0" w:color="auto"/>
            </w:tcBorders>
          </w:tcPr>
          <w:p w14:paraId="0D69EBBE" w14:textId="77777777" w:rsidR="007E3E4A" w:rsidRPr="00E20B83" w:rsidRDefault="007E3E4A" w:rsidP="007E3E4A">
            <w:pPr>
              <w:rPr>
                <w:rFonts w:cstheme="minorHAnsi"/>
              </w:rPr>
            </w:pPr>
          </w:p>
        </w:tc>
        <w:tc>
          <w:tcPr>
            <w:tcW w:w="1050" w:type="dxa"/>
            <w:tcBorders>
              <w:top w:val="single" w:sz="4" w:space="0" w:color="auto"/>
            </w:tcBorders>
          </w:tcPr>
          <w:p w14:paraId="3385814F" w14:textId="77777777" w:rsidR="007E3E4A" w:rsidRPr="00E20B83" w:rsidRDefault="007E3E4A" w:rsidP="007E3E4A">
            <w:pPr>
              <w:rPr>
                <w:rFonts w:cstheme="minorHAnsi"/>
              </w:rPr>
            </w:pPr>
          </w:p>
        </w:tc>
        <w:tc>
          <w:tcPr>
            <w:tcW w:w="1050" w:type="dxa"/>
            <w:tcBorders>
              <w:top w:val="single" w:sz="4" w:space="0" w:color="auto"/>
            </w:tcBorders>
          </w:tcPr>
          <w:p w14:paraId="23BE90C3" w14:textId="77777777" w:rsidR="007E3E4A" w:rsidRPr="00E20B83" w:rsidRDefault="007E3E4A" w:rsidP="007E3E4A">
            <w:pPr>
              <w:rPr>
                <w:rFonts w:cstheme="minorHAnsi"/>
              </w:rPr>
            </w:pPr>
          </w:p>
        </w:tc>
        <w:tc>
          <w:tcPr>
            <w:tcW w:w="1019" w:type="dxa"/>
            <w:tcBorders>
              <w:top w:val="single" w:sz="4" w:space="0" w:color="auto"/>
            </w:tcBorders>
          </w:tcPr>
          <w:p w14:paraId="60C4533E" w14:textId="77777777" w:rsidR="007E3E4A" w:rsidRPr="00E20B83" w:rsidRDefault="007E3E4A" w:rsidP="007E3E4A">
            <w:pPr>
              <w:rPr>
                <w:rFonts w:cstheme="minorHAnsi"/>
              </w:rPr>
            </w:pPr>
          </w:p>
        </w:tc>
        <w:tc>
          <w:tcPr>
            <w:tcW w:w="878" w:type="dxa"/>
            <w:tcBorders>
              <w:top w:val="single" w:sz="4" w:space="0" w:color="auto"/>
            </w:tcBorders>
          </w:tcPr>
          <w:p w14:paraId="66BA5986" w14:textId="77777777" w:rsidR="007E3E4A" w:rsidRPr="00E20B83" w:rsidRDefault="007E3E4A" w:rsidP="007E3E4A">
            <w:pPr>
              <w:rPr>
                <w:rFonts w:cstheme="minorHAnsi"/>
              </w:rPr>
            </w:pPr>
          </w:p>
        </w:tc>
        <w:tc>
          <w:tcPr>
            <w:tcW w:w="878" w:type="dxa"/>
            <w:tcBorders>
              <w:top w:val="single" w:sz="4" w:space="0" w:color="auto"/>
            </w:tcBorders>
          </w:tcPr>
          <w:p w14:paraId="16094804" w14:textId="77777777" w:rsidR="007E3E4A" w:rsidRPr="00E20B83" w:rsidRDefault="007E3E4A" w:rsidP="007E3E4A">
            <w:pPr>
              <w:rPr>
                <w:rFonts w:cstheme="minorHAnsi"/>
              </w:rPr>
            </w:pPr>
          </w:p>
        </w:tc>
        <w:tc>
          <w:tcPr>
            <w:tcW w:w="878" w:type="dxa"/>
            <w:tcBorders>
              <w:top w:val="single" w:sz="4" w:space="0" w:color="auto"/>
            </w:tcBorders>
          </w:tcPr>
          <w:p w14:paraId="7D1C8F3A" w14:textId="77777777" w:rsidR="007E3E4A" w:rsidRPr="00E20B83" w:rsidRDefault="007E3E4A" w:rsidP="007E3E4A">
            <w:pPr>
              <w:rPr>
                <w:rFonts w:cstheme="minorHAnsi"/>
              </w:rPr>
            </w:pPr>
          </w:p>
        </w:tc>
        <w:tc>
          <w:tcPr>
            <w:tcW w:w="910" w:type="dxa"/>
            <w:tcBorders>
              <w:top w:val="single" w:sz="4" w:space="0" w:color="auto"/>
            </w:tcBorders>
          </w:tcPr>
          <w:p w14:paraId="4BAF92BD" w14:textId="77777777" w:rsidR="007E3E4A" w:rsidRPr="00E20B83" w:rsidRDefault="007E3E4A" w:rsidP="007E3E4A">
            <w:pPr>
              <w:rPr>
                <w:rFonts w:cstheme="minorHAnsi"/>
              </w:rPr>
            </w:pPr>
          </w:p>
        </w:tc>
      </w:tr>
      <w:tr w:rsidR="00D33233" w:rsidRPr="00E20B83" w14:paraId="1140BF82" w14:textId="77777777" w:rsidTr="007E3E4A">
        <w:trPr>
          <w:trHeight w:val="275"/>
        </w:trPr>
        <w:tc>
          <w:tcPr>
            <w:tcW w:w="2268" w:type="dxa"/>
          </w:tcPr>
          <w:p w14:paraId="10E44B4B" w14:textId="77777777" w:rsidR="007E3E4A" w:rsidRPr="00E20B83" w:rsidRDefault="007E3E4A" w:rsidP="008B0B03">
            <w:pPr>
              <w:ind w:left="174" w:hanging="142"/>
              <w:rPr>
                <w:rFonts w:cstheme="minorHAnsi"/>
                <w:vertAlign w:val="superscript"/>
              </w:rPr>
            </w:pPr>
            <w:bookmarkStart w:id="2" w:name="_Hlk68178160"/>
            <w:r w:rsidRPr="00E20B83">
              <w:rPr>
                <w:rFonts w:cstheme="minorHAnsi"/>
              </w:rPr>
              <w:t xml:space="preserve">Personal unhealthy snacking </w:t>
            </w:r>
            <w:proofErr w:type="spellStart"/>
            <w:r w:rsidRPr="00E20B83">
              <w:rPr>
                <w:rFonts w:cstheme="minorHAnsi"/>
              </w:rPr>
              <w:t>consumption</w:t>
            </w:r>
            <w:r w:rsidRPr="00E20B83">
              <w:rPr>
                <w:rFonts w:cstheme="minorHAnsi"/>
                <w:vertAlign w:val="superscript"/>
              </w:rPr>
              <w:t>a</w:t>
            </w:r>
            <w:proofErr w:type="spellEnd"/>
          </w:p>
        </w:tc>
        <w:tc>
          <w:tcPr>
            <w:tcW w:w="709" w:type="dxa"/>
            <w:vAlign w:val="center"/>
          </w:tcPr>
          <w:p w14:paraId="21293B6A" w14:textId="77777777" w:rsidR="007E3E4A" w:rsidRPr="00E20B83" w:rsidRDefault="007E3E4A" w:rsidP="007E3E4A">
            <w:pPr>
              <w:jc w:val="center"/>
              <w:rPr>
                <w:rFonts w:cstheme="minorHAnsi"/>
              </w:rPr>
            </w:pPr>
            <w:r w:rsidRPr="00E20B83">
              <w:rPr>
                <w:rFonts w:cstheme="minorHAnsi"/>
              </w:rPr>
              <w:t>148</w:t>
            </w:r>
          </w:p>
        </w:tc>
        <w:tc>
          <w:tcPr>
            <w:tcW w:w="1044" w:type="dxa"/>
            <w:vAlign w:val="center"/>
          </w:tcPr>
          <w:p w14:paraId="45D909B4" w14:textId="77777777" w:rsidR="007E3E4A" w:rsidRPr="00E20B83" w:rsidRDefault="007E3E4A" w:rsidP="00D235C0">
            <w:pPr>
              <w:tabs>
                <w:tab w:val="decimal" w:pos="294"/>
              </w:tabs>
              <w:jc w:val="center"/>
              <w:rPr>
                <w:rFonts w:cstheme="minorHAnsi"/>
              </w:rPr>
            </w:pPr>
            <w:r w:rsidRPr="00E20B83">
              <w:rPr>
                <w:rFonts w:cstheme="minorHAnsi"/>
              </w:rPr>
              <w:t>22.05</w:t>
            </w:r>
          </w:p>
        </w:tc>
        <w:tc>
          <w:tcPr>
            <w:tcW w:w="1045" w:type="dxa"/>
            <w:vAlign w:val="center"/>
          </w:tcPr>
          <w:p w14:paraId="32562113" w14:textId="77777777" w:rsidR="007E3E4A" w:rsidRPr="00E20B83" w:rsidRDefault="007E3E4A" w:rsidP="00DD0BFD">
            <w:pPr>
              <w:tabs>
                <w:tab w:val="decimal" w:pos="387"/>
              </w:tabs>
              <w:jc w:val="center"/>
              <w:rPr>
                <w:rFonts w:cstheme="minorHAnsi"/>
              </w:rPr>
            </w:pPr>
            <w:r w:rsidRPr="00E20B83">
              <w:rPr>
                <w:rFonts w:cstheme="minorHAnsi"/>
              </w:rPr>
              <w:t>17.70</w:t>
            </w:r>
          </w:p>
        </w:tc>
        <w:tc>
          <w:tcPr>
            <w:tcW w:w="1045" w:type="dxa"/>
            <w:gridSpan w:val="2"/>
            <w:vAlign w:val="center"/>
          </w:tcPr>
          <w:p w14:paraId="2D3F91D9" w14:textId="377AE38C" w:rsidR="007E3E4A" w:rsidRPr="00E20B83" w:rsidRDefault="007E3E4A" w:rsidP="007E3E4A">
            <w:pPr>
              <w:jc w:val="center"/>
              <w:rPr>
                <w:rFonts w:cstheme="minorHAnsi"/>
              </w:rPr>
            </w:pPr>
            <w:r w:rsidRPr="00E20B83">
              <w:rPr>
                <w:rFonts w:cstheme="minorHAnsi"/>
              </w:rPr>
              <w:t>15.</w:t>
            </w:r>
            <w:r w:rsidR="00516FDC" w:rsidRPr="00E20B83">
              <w:rPr>
                <w:rFonts w:cstheme="minorHAnsi"/>
              </w:rPr>
              <w:t>20</w:t>
            </w:r>
            <w:r w:rsidRPr="00E20B83">
              <w:rPr>
                <w:rFonts w:cstheme="minorHAnsi"/>
              </w:rPr>
              <w:t>-20.2</w:t>
            </w:r>
            <w:r w:rsidR="00516FDC" w:rsidRPr="00E20B83">
              <w:rPr>
                <w:rFonts w:cstheme="minorHAnsi"/>
              </w:rPr>
              <w:t>1</w:t>
            </w:r>
          </w:p>
        </w:tc>
        <w:tc>
          <w:tcPr>
            <w:tcW w:w="693" w:type="dxa"/>
            <w:vAlign w:val="center"/>
          </w:tcPr>
          <w:p w14:paraId="7ACAF14B" w14:textId="77777777" w:rsidR="007E3E4A" w:rsidRPr="00E20B83" w:rsidRDefault="007E3E4A" w:rsidP="007E3E4A">
            <w:pPr>
              <w:jc w:val="center"/>
              <w:rPr>
                <w:rFonts w:cstheme="minorHAnsi"/>
              </w:rPr>
            </w:pPr>
            <w:r w:rsidRPr="00E20B83">
              <w:rPr>
                <w:rFonts w:cstheme="minorHAnsi"/>
              </w:rPr>
              <w:t>90</w:t>
            </w:r>
          </w:p>
        </w:tc>
        <w:tc>
          <w:tcPr>
            <w:tcW w:w="1050" w:type="dxa"/>
            <w:vAlign w:val="center"/>
          </w:tcPr>
          <w:p w14:paraId="5697C4AE" w14:textId="77777777" w:rsidR="007E3E4A" w:rsidRPr="00E20B83" w:rsidRDefault="007E3E4A" w:rsidP="00D235C0">
            <w:pPr>
              <w:tabs>
                <w:tab w:val="decimal" w:pos="360"/>
              </w:tabs>
              <w:jc w:val="center"/>
              <w:rPr>
                <w:rFonts w:cstheme="minorHAnsi"/>
              </w:rPr>
            </w:pPr>
            <w:r w:rsidRPr="00E20B83">
              <w:rPr>
                <w:rFonts w:cstheme="minorHAnsi"/>
              </w:rPr>
              <w:t>17.41</w:t>
            </w:r>
          </w:p>
        </w:tc>
        <w:tc>
          <w:tcPr>
            <w:tcW w:w="1050" w:type="dxa"/>
            <w:vAlign w:val="center"/>
          </w:tcPr>
          <w:p w14:paraId="1761198F" w14:textId="77777777" w:rsidR="007E3E4A" w:rsidRPr="00E20B83" w:rsidRDefault="007E3E4A" w:rsidP="00D235C0">
            <w:pPr>
              <w:tabs>
                <w:tab w:val="decimal" w:pos="268"/>
                <w:tab w:val="left" w:pos="434"/>
              </w:tabs>
              <w:jc w:val="center"/>
              <w:rPr>
                <w:rFonts w:cstheme="minorHAnsi"/>
              </w:rPr>
            </w:pPr>
            <w:r w:rsidRPr="00E20B83">
              <w:rPr>
                <w:rFonts w:cstheme="minorHAnsi"/>
              </w:rPr>
              <w:t>20.69</w:t>
            </w:r>
          </w:p>
        </w:tc>
        <w:tc>
          <w:tcPr>
            <w:tcW w:w="1019" w:type="dxa"/>
            <w:vAlign w:val="center"/>
          </w:tcPr>
          <w:p w14:paraId="031E4E55" w14:textId="3983BAF9" w:rsidR="007E3E4A" w:rsidRPr="00E20B83" w:rsidRDefault="007E3E4A" w:rsidP="007E3E4A">
            <w:pPr>
              <w:jc w:val="center"/>
              <w:rPr>
                <w:rFonts w:cstheme="minorHAnsi"/>
              </w:rPr>
            </w:pPr>
            <w:r w:rsidRPr="00E20B83">
              <w:rPr>
                <w:rFonts w:cstheme="minorHAnsi"/>
              </w:rPr>
              <w:t>17.4</w:t>
            </w:r>
            <w:r w:rsidR="00516FDC" w:rsidRPr="00E20B83">
              <w:rPr>
                <w:rFonts w:cstheme="minorHAnsi"/>
              </w:rPr>
              <w:t>6</w:t>
            </w:r>
            <w:r w:rsidRPr="00E20B83">
              <w:rPr>
                <w:rFonts w:cstheme="minorHAnsi"/>
              </w:rPr>
              <w:t>-23.9</w:t>
            </w:r>
            <w:r w:rsidR="00516FDC" w:rsidRPr="00E20B83">
              <w:rPr>
                <w:rFonts w:cstheme="minorHAnsi"/>
              </w:rPr>
              <w:t>2</w:t>
            </w:r>
          </w:p>
        </w:tc>
        <w:tc>
          <w:tcPr>
            <w:tcW w:w="878" w:type="dxa"/>
            <w:vAlign w:val="center"/>
          </w:tcPr>
          <w:p w14:paraId="3CAFBC04" w14:textId="77777777" w:rsidR="007E3E4A" w:rsidRPr="00E20B83" w:rsidRDefault="007E3E4A" w:rsidP="00D15EF8">
            <w:pPr>
              <w:tabs>
                <w:tab w:val="decimal" w:pos="172"/>
              </w:tabs>
              <w:ind w:left="-26"/>
              <w:jc w:val="center"/>
              <w:rPr>
                <w:rFonts w:cstheme="minorHAnsi"/>
              </w:rPr>
            </w:pPr>
            <w:r w:rsidRPr="00E20B83">
              <w:rPr>
                <w:rFonts w:cstheme="minorHAnsi"/>
              </w:rPr>
              <w:t>3.422</w:t>
            </w:r>
          </w:p>
        </w:tc>
        <w:tc>
          <w:tcPr>
            <w:tcW w:w="878" w:type="dxa"/>
            <w:vAlign w:val="center"/>
          </w:tcPr>
          <w:p w14:paraId="3CCCB495" w14:textId="77777777" w:rsidR="007E3E4A" w:rsidRPr="00E20B83" w:rsidRDefault="007E3E4A" w:rsidP="007E3E4A">
            <w:pPr>
              <w:jc w:val="center"/>
              <w:rPr>
                <w:rFonts w:cstheme="minorHAnsi"/>
              </w:rPr>
            </w:pPr>
            <w:r w:rsidRPr="00E20B83">
              <w:rPr>
                <w:rFonts w:cstheme="minorHAnsi"/>
              </w:rPr>
              <w:t>234</w:t>
            </w:r>
          </w:p>
        </w:tc>
        <w:tc>
          <w:tcPr>
            <w:tcW w:w="878" w:type="dxa"/>
            <w:vAlign w:val="center"/>
          </w:tcPr>
          <w:p w14:paraId="14387B6B" w14:textId="77777777" w:rsidR="007E3E4A" w:rsidRPr="00E20B83" w:rsidRDefault="007E3E4A" w:rsidP="007E3E4A">
            <w:pPr>
              <w:jc w:val="center"/>
              <w:rPr>
                <w:rFonts w:cstheme="minorHAnsi"/>
              </w:rPr>
            </w:pPr>
            <w:r w:rsidRPr="00E20B83">
              <w:rPr>
                <w:rFonts w:cstheme="minorHAnsi"/>
              </w:rPr>
              <w:t>.066</w:t>
            </w:r>
          </w:p>
        </w:tc>
        <w:tc>
          <w:tcPr>
            <w:tcW w:w="910" w:type="dxa"/>
            <w:vAlign w:val="center"/>
          </w:tcPr>
          <w:p w14:paraId="55E36FB1" w14:textId="3528E666" w:rsidR="007E3E4A" w:rsidRPr="00E20B83" w:rsidRDefault="007E3E4A" w:rsidP="007E3E4A">
            <w:pPr>
              <w:jc w:val="center"/>
              <w:rPr>
                <w:rFonts w:cstheme="minorHAnsi"/>
              </w:rPr>
            </w:pPr>
            <w:r w:rsidRPr="00E20B83">
              <w:rPr>
                <w:rFonts w:cstheme="minorHAnsi"/>
              </w:rPr>
              <w:t>.00</w:t>
            </w:r>
            <w:r w:rsidR="003567F2" w:rsidRPr="00E20B83">
              <w:rPr>
                <w:rFonts w:cstheme="minorHAnsi"/>
              </w:rPr>
              <w:t>5</w:t>
            </w:r>
          </w:p>
        </w:tc>
      </w:tr>
      <w:tr w:rsidR="00D33233" w:rsidRPr="00E20B83" w14:paraId="5CAF9209" w14:textId="77777777" w:rsidTr="007E3E4A">
        <w:trPr>
          <w:trHeight w:val="275"/>
        </w:trPr>
        <w:tc>
          <w:tcPr>
            <w:tcW w:w="2268" w:type="dxa"/>
          </w:tcPr>
          <w:p w14:paraId="7BFF8868" w14:textId="77777777" w:rsidR="007E3E4A" w:rsidRPr="00E20B83" w:rsidRDefault="007E3E4A" w:rsidP="008B0B03">
            <w:pPr>
              <w:ind w:left="174" w:hanging="142"/>
              <w:rPr>
                <w:rFonts w:cstheme="minorHAnsi"/>
              </w:rPr>
            </w:pPr>
            <w:r w:rsidRPr="00E20B83">
              <w:rPr>
                <w:rFonts w:cstheme="minorHAnsi"/>
              </w:rPr>
              <w:t xml:space="preserve">Personal attitude towards unhealthy snacking </w:t>
            </w:r>
          </w:p>
        </w:tc>
        <w:tc>
          <w:tcPr>
            <w:tcW w:w="709" w:type="dxa"/>
            <w:vAlign w:val="center"/>
          </w:tcPr>
          <w:p w14:paraId="1521081A" w14:textId="77777777" w:rsidR="007E3E4A" w:rsidRPr="00E20B83" w:rsidRDefault="007E3E4A" w:rsidP="007E3E4A">
            <w:pPr>
              <w:jc w:val="center"/>
              <w:rPr>
                <w:rFonts w:cstheme="minorHAnsi"/>
              </w:rPr>
            </w:pPr>
            <w:r w:rsidRPr="00E20B83">
              <w:rPr>
                <w:rFonts w:cstheme="minorHAnsi"/>
              </w:rPr>
              <w:t>131</w:t>
            </w:r>
          </w:p>
        </w:tc>
        <w:tc>
          <w:tcPr>
            <w:tcW w:w="1044" w:type="dxa"/>
            <w:vAlign w:val="center"/>
          </w:tcPr>
          <w:p w14:paraId="2F408CE9" w14:textId="77777777" w:rsidR="007E3E4A" w:rsidRPr="00E20B83" w:rsidRDefault="007E3E4A" w:rsidP="00D235C0">
            <w:pPr>
              <w:tabs>
                <w:tab w:val="decimal" w:pos="294"/>
              </w:tabs>
              <w:jc w:val="center"/>
              <w:rPr>
                <w:rFonts w:cstheme="minorHAnsi"/>
              </w:rPr>
            </w:pPr>
            <w:r w:rsidRPr="00E20B83">
              <w:rPr>
                <w:rFonts w:cstheme="minorHAnsi"/>
              </w:rPr>
              <w:t>5.42</w:t>
            </w:r>
          </w:p>
        </w:tc>
        <w:tc>
          <w:tcPr>
            <w:tcW w:w="1045" w:type="dxa"/>
            <w:vAlign w:val="center"/>
          </w:tcPr>
          <w:p w14:paraId="5A6A9AB6" w14:textId="77777777" w:rsidR="007E3E4A" w:rsidRPr="00E20B83" w:rsidRDefault="007E3E4A" w:rsidP="00DD0BFD">
            <w:pPr>
              <w:tabs>
                <w:tab w:val="decimal" w:pos="387"/>
              </w:tabs>
              <w:jc w:val="center"/>
              <w:rPr>
                <w:rFonts w:cstheme="minorHAnsi"/>
              </w:rPr>
            </w:pPr>
            <w:r w:rsidRPr="00E20B83">
              <w:rPr>
                <w:rFonts w:cstheme="minorHAnsi"/>
              </w:rPr>
              <w:t>5.13</w:t>
            </w:r>
          </w:p>
        </w:tc>
        <w:tc>
          <w:tcPr>
            <w:tcW w:w="1045" w:type="dxa"/>
            <w:gridSpan w:val="2"/>
            <w:vAlign w:val="center"/>
          </w:tcPr>
          <w:p w14:paraId="46BE30AD" w14:textId="21BAC6AD" w:rsidR="007E3E4A" w:rsidRPr="00E20B83" w:rsidRDefault="007E3E4A" w:rsidP="007E3E4A">
            <w:pPr>
              <w:jc w:val="center"/>
              <w:rPr>
                <w:rFonts w:cstheme="minorHAnsi"/>
              </w:rPr>
            </w:pPr>
            <w:r w:rsidRPr="00E20B83">
              <w:rPr>
                <w:rFonts w:cstheme="minorHAnsi"/>
              </w:rPr>
              <w:t>4.87-5.39</w:t>
            </w:r>
          </w:p>
        </w:tc>
        <w:tc>
          <w:tcPr>
            <w:tcW w:w="693" w:type="dxa"/>
            <w:vAlign w:val="center"/>
          </w:tcPr>
          <w:p w14:paraId="095E40A8" w14:textId="77777777" w:rsidR="007E3E4A" w:rsidRPr="00E20B83" w:rsidRDefault="007E3E4A" w:rsidP="007E3E4A">
            <w:pPr>
              <w:jc w:val="center"/>
              <w:rPr>
                <w:rFonts w:cstheme="minorHAnsi"/>
              </w:rPr>
            </w:pPr>
            <w:r w:rsidRPr="00E20B83">
              <w:rPr>
                <w:rFonts w:cstheme="minorHAnsi"/>
              </w:rPr>
              <w:t>71</w:t>
            </w:r>
          </w:p>
        </w:tc>
        <w:tc>
          <w:tcPr>
            <w:tcW w:w="1050" w:type="dxa"/>
            <w:vAlign w:val="center"/>
          </w:tcPr>
          <w:p w14:paraId="7FE31E68" w14:textId="77777777" w:rsidR="007E3E4A" w:rsidRPr="00E20B83" w:rsidRDefault="007E3E4A" w:rsidP="00D235C0">
            <w:pPr>
              <w:tabs>
                <w:tab w:val="decimal" w:pos="360"/>
              </w:tabs>
              <w:jc w:val="center"/>
              <w:rPr>
                <w:rFonts w:cstheme="minorHAnsi"/>
              </w:rPr>
            </w:pPr>
            <w:r w:rsidRPr="00E20B83">
              <w:rPr>
                <w:rFonts w:cstheme="minorHAnsi"/>
              </w:rPr>
              <w:t>5.17</w:t>
            </w:r>
          </w:p>
        </w:tc>
        <w:tc>
          <w:tcPr>
            <w:tcW w:w="1050" w:type="dxa"/>
            <w:vAlign w:val="center"/>
          </w:tcPr>
          <w:p w14:paraId="47127085" w14:textId="77777777" w:rsidR="007E3E4A" w:rsidRPr="00E20B83" w:rsidRDefault="007E3E4A" w:rsidP="00D235C0">
            <w:pPr>
              <w:tabs>
                <w:tab w:val="decimal" w:pos="268"/>
                <w:tab w:val="left" w:pos="434"/>
              </w:tabs>
              <w:jc w:val="center"/>
              <w:rPr>
                <w:rFonts w:cstheme="minorHAnsi"/>
              </w:rPr>
            </w:pPr>
            <w:r w:rsidRPr="00E20B83">
              <w:rPr>
                <w:rFonts w:cstheme="minorHAnsi"/>
              </w:rPr>
              <w:t>5.26</w:t>
            </w:r>
          </w:p>
        </w:tc>
        <w:tc>
          <w:tcPr>
            <w:tcW w:w="1019" w:type="dxa"/>
            <w:vAlign w:val="center"/>
          </w:tcPr>
          <w:p w14:paraId="29737828" w14:textId="11BE06B1" w:rsidR="007E3E4A" w:rsidRPr="00E20B83" w:rsidRDefault="007E3E4A" w:rsidP="007E3E4A">
            <w:pPr>
              <w:jc w:val="center"/>
              <w:rPr>
                <w:rFonts w:cstheme="minorHAnsi"/>
              </w:rPr>
            </w:pPr>
            <w:r w:rsidRPr="00E20B83">
              <w:rPr>
                <w:rFonts w:cstheme="minorHAnsi"/>
              </w:rPr>
              <w:t>4.9</w:t>
            </w:r>
            <w:r w:rsidR="00516FDC" w:rsidRPr="00E20B83">
              <w:rPr>
                <w:rFonts w:cstheme="minorHAnsi"/>
              </w:rPr>
              <w:t>1</w:t>
            </w:r>
            <w:r w:rsidRPr="00E20B83">
              <w:rPr>
                <w:rFonts w:cstheme="minorHAnsi"/>
              </w:rPr>
              <w:t>-5.61</w:t>
            </w:r>
          </w:p>
        </w:tc>
        <w:tc>
          <w:tcPr>
            <w:tcW w:w="878" w:type="dxa"/>
            <w:vAlign w:val="center"/>
          </w:tcPr>
          <w:p w14:paraId="4DD56834" w14:textId="77777777" w:rsidR="007E3E4A" w:rsidRPr="00E20B83" w:rsidRDefault="007E3E4A" w:rsidP="00D15EF8">
            <w:pPr>
              <w:tabs>
                <w:tab w:val="decimal" w:pos="172"/>
              </w:tabs>
              <w:jc w:val="center"/>
              <w:rPr>
                <w:rFonts w:cstheme="minorHAnsi"/>
              </w:rPr>
            </w:pPr>
            <w:r w:rsidRPr="00E20B83">
              <w:rPr>
                <w:rFonts w:cstheme="minorHAnsi"/>
              </w:rPr>
              <w:t>.320</w:t>
            </w:r>
          </w:p>
        </w:tc>
        <w:tc>
          <w:tcPr>
            <w:tcW w:w="878" w:type="dxa"/>
            <w:vAlign w:val="center"/>
          </w:tcPr>
          <w:p w14:paraId="0F0B6C49" w14:textId="77777777" w:rsidR="007E3E4A" w:rsidRPr="00E20B83" w:rsidRDefault="007E3E4A" w:rsidP="007E3E4A">
            <w:pPr>
              <w:jc w:val="center"/>
              <w:rPr>
                <w:rFonts w:cstheme="minorHAnsi"/>
              </w:rPr>
            </w:pPr>
            <w:r w:rsidRPr="00E20B83">
              <w:rPr>
                <w:rFonts w:cstheme="minorHAnsi"/>
              </w:rPr>
              <w:t>199</w:t>
            </w:r>
          </w:p>
        </w:tc>
        <w:tc>
          <w:tcPr>
            <w:tcW w:w="878" w:type="dxa"/>
            <w:vAlign w:val="center"/>
          </w:tcPr>
          <w:p w14:paraId="4445D462" w14:textId="77777777" w:rsidR="007E3E4A" w:rsidRPr="00E20B83" w:rsidRDefault="007E3E4A" w:rsidP="007E3E4A">
            <w:pPr>
              <w:jc w:val="center"/>
              <w:rPr>
                <w:rFonts w:cstheme="minorHAnsi"/>
              </w:rPr>
            </w:pPr>
            <w:r w:rsidRPr="00E20B83">
              <w:rPr>
                <w:rFonts w:cstheme="minorHAnsi"/>
              </w:rPr>
              <w:t>.572</w:t>
            </w:r>
          </w:p>
        </w:tc>
        <w:tc>
          <w:tcPr>
            <w:tcW w:w="910" w:type="dxa"/>
            <w:vAlign w:val="center"/>
          </w:tcPr>
          <w:p w14:paraId="45F17F5B" w14:textId="7D1BA19B" w:rsidR="007E3E4A" w:rsidRPr="00E20B83" w:rsidRDefault="003567F2" w:rsidP="007E3E4A">
            <w:pPr>
              <w:jc w:val="center"/>
              <w:rPr>
                <w:rFonts w:cstheme="minorHAnsi"/>
              </w:rPr>
            </w:pPr>
            <w:r w:rsidRPr="00E20B83">
              <w:rPr>
                <w:rFonts w:cstheme="minorHAnsi"/>
              </w:rPr>
              <w:t>&lt;</w:t>
            </w:r>
            <w:r w:rsidR="007E3E4A" w:rsidRPr="00E20B83">
              <w:rPr>
                <w:rFonts w:cstheme="minorHAnsi"/>
              </w:rPr>
              <w:t>.001</w:t>
            </w:r>
          </w:p>
        </w:tc>
      </w:tr>
      <w:tr w:rsidR="00D33233" w:rsidRPr="00E20B83" w14:paraId="53D11858" w14:textId="77777777" w:rsidTr="007E3E4A">
        <w:trPr>
          <w:trHeight w:val="275"/>
        </w:trPr>
        <w:tc>
          <w:tcPr>
            <w:tcW w:w="2268" w:type="dxa"/>
          </w:tcPr>
          <w:p w14:paraId="56824427" w14:textId="77777777" w:rsidR="007E3E4A" w:rsidRPr="00E20B83" w:rsidRDefault="007E3E4A" w:rsidP="008B0B03">
            <w:pPr>
              <w:ind w:left="174" w:hanging="142"/>
              <w:rPr>
                <w:rFonts w:cstheme="minorHAnsi"/>
              </w:rPr>
            </w:pPr>
            <w:r w:rsidRPr="00E20B83">
              <w:rPr>
                <w:rFonts w:cstheme="minorHAnsi"/>
              </w:rPr>
              <w:t>Personal attitude towards fewer unhealthy snacks</w:t>
            </w:r>
          </w:p>
        </w:tc>
        <w:tc>
          <w:tcPr>
            <w:tcW w:w="709" w:type="dxa"/>
            <w:vAlign w:val="center"/>
          </w:tcPr>
          <w:p w14:paraId="5E7D60B0" w14:textId="77777777" w:rsidR="007E3E4A" w:rsidRPr="00E20B83" w:rsidRDefault="007E3E4A" w:rsidP="007E3E4A">
            <w:pPr>
              <w:jc w:val="center"/>
              <w:rPr>
                <w:rFonts w:cstheme="minorHAnsi"/>
              </w:rPr>
            </w:pPr>
            <w:r w:rsidRPr="00E20B83">
              <w:rPr>
                <w:rFonts w:cstheme="minorHAnsi"/>
              </w:rPr>
              <w:t>135</w:t>
            </w:r>
          </w:p>
        </w:tc>
        <w:tc>
          <w:tcPr>
            <w:tcW w:w="1044" w:type="dxa"/>
            <w:vAlign w:val="center"/>
          </w:tcPr>
          <w:p w14:paraId="0AF31596" w14:textId="77777777" w:rsidR="007E3E4A" w:rsidRPr="00E20B83" w:rsidRDefault="007E3E4A" w:rsidP="00D235C0">
            <w:pPr>
              <w:tabs>
                <w:tab w:val="decimal" w:pos="294"/>
              </w:tabs>
              <w:jc w:val="center"/>
              <w:rPr>
                <w:rFonts w:cstheme="minorHAnsi"/>
              </w:rPr>
            </w:pPr>
            <w:r w:rsidRPr="00E20B83">
              <w:rPr>
                <w:rFonts w:cstheme="minorHAnsi"/>
              </w:rPr>
              <w:t>6.77</w:t>
            </w:r>
          </w:p>
        </w:tc>
        <w:tc>
          <w:tcPr>
            <w:tcW w:w="1045" w:type="dxa"/>
            <w:vAlign w:val="center"/>
          </w:tcPr>
          <w:p w14:paraId="2A8FC035" w14:textId="77777777" w:rsidR="007E3E4A" w:rsidRPr="00E20B83" w:rsidRDefault="007E3E4A" w:rsidP="00DD0BFD">
            <w:pPr>
              <w:tabs>
                <w:tab w:val="decimal" w:pos="387"/>
              </w:tabs>
              <w:jc w:val="center"/>
              <w:rPr>
                <w:rFonts w:cstheme="minorHAnsi"/>
              </w:rPr>
            </w:pPr>
            <w:r w:rsidRPr="00E20B83">
              <w:rPr>
                <w:rFonts w:cstheme="minorHAnsi"/>
              </w:rPr>
              <w:t>7.02</w:t>
            </w:r>
          </w:p>
        </w:tc>
        <w:tc>
          <w:tcPr>
            <w:tcW w:w="1045" w:type="dxa"/>
            <w:gridSpan w:val="2"/>
            <w:vAlign w:val="center"/>
          </w:tcPr>
          <w:p w14:paraId="67CD8B3E" w14:textId="2903F90D" w:rsidR="007E3E4A" w:rsidRPr="00E20B83" w:rsidRDefault="007E3E4A" w:rsidP="007E3E4A">
            <w:pPr>
              <w:jc w:val="center"/>
              <w:rPr>
                <w:rFonts w:cstheme="minorHAnsi"/>
              </w:rPr>
            </w:pPr>
            <w:r w:rsidRPr="00E20B83">
              <w:rPr>
                <w:rFonts w:cstheme="minorHAnsi"/>
              </w:rPr>
              <w:t>6.6</w:t>
            </w:r>
            <w:r w:rsidR="00516FDC" w:rsidRPr="00E20B83">
              <w:rPr>
                <w:rFonts w:cstheme="minorHAnsi"/>
              </w:rPr>
              <w:t>5</w:t>
            </w:r>
            <w:r w:rsidRPr="00E20B83">
              <w:rPr>
                <w:rFonts w:cstheme="minorHAnsi"/>
              </w:rPr>
              <w:t>-7.38</w:t>
            </w:r>
          </w:p>
        </w:tc>
        <w:tc>
          <w:tcPr>
            <w:tcW w:w="693" w:type="dxa"/>
            <w:vAlign w:val="center"/>
          </w:tcPr>
          <w:p w14:paraId="5363A922" w14:textId="77777777" w:rsidR="007E3E4A" w:rsidRPr="00E20B83" w:rsidRDefault="007E3E4A" w:rsidP="007E3E4A">
            <w:pPr>
              <w:jc w:val="center"/>
              <w:rPr>
                <w:rFonts w:cstheme="minorHAnsi"/>
              </w:rPr>
            </w:pPr>
            <w:r w:rsidRPr="00E20B83">
              <w:rPr>
                <w:rFonts w:cstheme="minorHAnsi"/>
              </w:rPr>
              <w:t>71</w:t>
            </w:r>
          </w:p>
        </w:tc>
        <w:tc>
          <w:tcPr>
            <w:tcW w:w="1050" w:type="dxa"/>
            <w:vAlign w:val="center"/>
          </w:tcPr>
          <w:p w14:paraId="315C4E80" w14:textId="77777777" w:rsidR="007E3E4A" w:rsidRPr="00E20B83" w:rsidRDefault="007E3E4A" w:rsidP="00D235C0">
            <w:pPr>
              <w:tabs>
                <w:tab w:val="decimal" w:pos="360"/>
              </w:tabs>
              <w:jc w:val="center"/>
              <w:rPr>
                <w:rFonts w:cstheme="minorHAnsi"/>
              </w:rPr>
            </w:pPr>
            <w:r w:rsidRPr="00E20B83">
              <w:rPr>
                <w:rFonts w:cstheme="minorHAnsi"/>
              </w:rPr>
              <w:t>6.92</w:t>
            </w:r>
          </w:p>
        </w:tc>
        <w:tc>
          <w:tcPr>
            <w:tcW w:w="1050" w:type="dxa"/>
            <w:vAlign w:val="center"/>
          </w:tcPr>
          <w:p w14:paraId="3D3C537A" w14:textId="77777777" w:rsidR="007E3E4A" w:rsidRPr="00E20B83" w:rsidRDefault="007E3E4A" w:rsidP="00D235C0">
            <w:pPr>
              <w:tabs>
                <w:tab w:val="decimal" w:pos="268"/>
                <w:tab w:val="left" w:pos="434"/>
              </w:tabs>
              <w:jc w:val="center"/>
              <w:rPr>
                <w:rFonts w:cstheme="minorHAnsi"/>
              </w:rPr>
            </w:pPr>
            <w:r w:rsidRPr="00E20B83">
              <w:rPr>
                <w:rFonts w:cstheme="minorHAnsi"/>
              </w:rPr>
              <w:t>7.13</w:t>
            </w:r>
          </w:p>
        </w:tc>
        <w:tc>
          <w:tcPr>
            <w:tcW w:w="1019" w:type="dxa"/>
            <w:vAlign w:val="center"/>
          </w:tcPr>
          <w:p w14:paraId="4E5B3407" w14:textId="7ED9FF71" w:rsidR="007E3E4A" w:rsidRPr="00E20B83" w:rsidRDefault="007E3E4A" w:rsidP="007E3E4A">
            <w:pPr>
              <w:jc w:val="center"/>
              <w:rPr>
                <w:rFonts w:cstheme="minorHAnsi"/>
              </w:rPr>
            </w:pPr>
            <w:r w:rsidRPr="00E20B83">
              <w:rPr>
                <w:rFonts w:cstheme="minorHAnsi"/>
              </w:rPr>
              <w:t>6.62-7.63</w:t>
            </w:r>
          </w:p>
        </w:tc>
        <w:tc>
          <w:tcPr>
            <w:tcW w:w="878" w:type="dxa"/>
            <w:vAlign w:val="center"/>
          </w:tcPr>
          <w:p w14:paraId="1BE7E00A" w14:textId="77777777" w:rsidR="007E3E4A" w:rsidRPr="00E20B83" w:rsidRDefault="007E3E4A" w:rsidP="00D15EF8">
            <w:pPr>
              <w:tabs>
                <w:tab w:val="decimal" w:pos="172"/>
              </w:tabs>
              <w:jc w:val="center"/>
              <w:rPr>
                <w:rFonts w:cstheme="minorHAnsi"/>
              </w:rPr>
            </w:pPr>
            <w:r w:rsidRPr="00E20B83">
              <w:rPr>
                <w:rFonts w:cstheme="minorHAnsi"/>
              </w:rPr>
              <w:t>.126</w:t>
            </w:r>
          </w:p>
        </w:tc>
        <w:tc>
          <w:tcPr>
            <w:tcW w:w="878" w:type="dxa"/>
            <w:vAlign w:val="center"/>
          </w:tcPr>
          <w:p w14:paraId="298A9DE6" w14:textId="77777777" w:rsidR="007E3E4A" w:rsidRPr="00E20B83" w:rsidRDefault="007E3E4A" w:rsidP="007E3E4A">
            <w:pPr>
              <w:jc w:val="center"/>
              <w:rPr>
                <w:rFonts w:cstheme="minorHAnsi"/>
              </w:rPr>
            </w:pPr>
            <w:r w:rsidRPr="00E20B83">
              <w:rPr>
                <w:rFonts w:cstheme="minorHAnsi"/>
              </w:rPr>
              <w:t>203</w:t>
            </w:r>
          </w:p>
        </w:tc>
        <w:tc>
          <w:tcPr>
            <w:tcW w:w="878" w:type="dxa"/>
            <w:vAlign w:val="center"/>
          </w:tcPr>
          <w:p w14:paraId="45D85839" w14:textId="77777777" w:rsidR="007E3E4A" w:rsidRPr="00E20B83" w:rsidRDefault="007E3E4A" w:rsidP="007E3E4A">
            <w:pPr>
              <w:jc w:val="center"/>
              <w:rPr>
                <w:rFonts w:cstheme="minorHAnsi"/>
              </w:rPr>
            </w:pPr>
            <w:r w:rsidRPr="00E20B83">
              <w:rPr>
                <w:rFonts w:cstheme="minorHAnsi"/>
              </w:rPr>
              <w:t>.723</w:t>
            </w:r>
          </w:p>
        </w:tc>
        <w:tc>
          <w:tcPr>
            <w:tcW w:w="910" w:type="dxa"/>
            <w:vAlign w:val="center"/>
          </w:tcPr>
          <w:p w14:paraId="17BD4A1E" w14:textId="157C3DA2" w:rsidR="007E3E4A" w:rsidRPr="00E20B83" w:rsidRDefault="00597090" w:rsidP="007E3E4A">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tr w:rsidR="00D33233" w:rsidRPr="00E20B83" w14:paraId="369AB89A" w14:textId="77777777" w:rsidTr="007E3E4A">
        <w:trPr>
          <w:trHeight w:val="275"/>
        </w:trPr>
        <w:tc>
          <w:tcPr>
            <w:tcW w:w="2268" w:type="dxa"/>
          </w:tcPr>
          <w:p w14:paraId="179FD1B2" w14:textId="77777777" w:rsidR="007E3E4A" w:rsidRPr="00E20B83" w:rsidRDefault="007E3E4A" w:rsidP="008B0B03">
            <w:pPr>
              <w:ind w:left="174" w:hanging="142"/>
              <w:rPr>
                <w:rFonts w:cstheme="minorHAnsi"/>
              </w:rPr>
            </w:pPr>
            <w:bookmarkStart w:id="3" w:name="_Hlk85715214"/>
            <w:r w:rsidRPr="00E20B83">
              <w:rPr>
                <w:rFonts w:cstheme="minorHAnsi"/>
              </w:rPr>
              <w:t xml:space="preserve">Intention to reduce unhealthy snacking </w:t>
            </w:r>
            <w:bookmarkEnd w:id="3"/>
          </w:p>
        </w:tc>
        <w:tc>
          <w:tcPr>
            <w:tcW w:w="709" w:type="dxa"/>
            <w:vAlign w:val="center"/>
          </w:tcPr>
          <w:p w14:paraId="693C5874" w14:textId="7CDFD77D" w:rsidR="007E3E4A" w:rsidRPr="00E20B83" w:rsidRDefault="007E3E4A" w:rsidP="007E3E4A">
            <w:pPr>
              <w:jc w:val="center"/>
              <w:rPr>
                <w:rFonts w:cstheme="minorHAnsi"/>
              </w:rPr>
            </w:pPr>
            <w:r w:rsidRPr="00E20B83">
              <w:rPr>
                <w:rFonts w:cstheme="minorHAnsi"/>
              </w:rPr>
              <w:t>140</w:t>
            </w:r>
          </w:p>
        </w:tc>
        <w:tc>
          <w:tcPr>
            <w:tcW w:w="1044" w:type="dxa"/>
            <w:vAlign w:val="center"/>
          </w:tcPr>
          <w:p w14:paraId="4B1A3C39" w14:textId="77777777" w:rsidR="007E3E4A" w:rsidRPr="00E20B83" w:rsidRDefault="007E3E4A" w:rsidP="00D235C0">
            <w:pPr>
              <w:tabs>
                <w:tab w:val="decimal" w:pos="294"/>
              </w:tabs>
              <w:jc w:val="center"/>
              <w:rPr>
                <w:rFonts w:cstheme="minorHAnsi"/>
              </w:rPr>
            </w:pPr>
            <w:r w:rsidRPr="00E20B83">
              <w:rPr>
                <w:rFonts w:cstheme="minorHAnsi"/>
              </w:rPr>
              <w:t>17.76</w:t>
            </w:r>
          </w:p>
        </w:tc>
        <w:tc>
          <w:tcPr>
            <w:tcW w:w="1045" w:type="dxa"/>
            <w:vAlign w:val="center"/>
          </w:tcPr>
          <w:p w14:paraId="488527A1" w14:textId="77777777" w:rsidR="007E3E4A" w:rsidRPr="00E20B83" w:rsidRDefault="007E3E4A" w:rsidP="00DD0BFD">
            <w:pPr>
              <w:tabs>
                <w:tab w:val="decimal" w:pos="387"/>
              </w:tabs>
              <w:jc w:val="center"/>
              <w:rPr>
                <w:rFonts w:cstheme="minorHAnsi"/>
              </w:rPr>
            </w:pPr>
            <w:r w:rsidRPr="00E20B83">
              <w:rPr>
                <w:rFonts w:cstheme="minorHAnsi"/>
              </w:rPr>
              <w:t>18.07</w:t>
            </w:r>
          </w:p>
        </w:tc>
        <w:tc>
          <w:tcPr>
            <w:tcW w:w="1045" w:type="dxa"/>
            <w:gridSpan w:val="2"/>
            <w:vAlign w:val="center"/>
          </w:tcPr>
          <w:p w14:paraId="374E2BEC" w14:textId="747838D0" w:rsidR="007E3E4A" w:rsidRPr="00E20B83" w:rsidRDefault="007E3E4A" w:rsidP="007E3E4A">
            <w:pPr>
              <w:jc w:val="center"/>
              <w:rPr>
                <w:rFonts w:cstheme="minorHAnsi"/>
              </w:rPr>
            </w:pPr>
            <w:r w:rsidRPr="00E20B83">
              <w:rPr>
                <w:rFonts w:cstheme="minorHAnsi"/>
              </w:rPr>
              <w:t>17.2</w:t>
            </w:r>
            <w:r w:rsidR="00516FDC" w:rsidRPr="00E20B83">
              <w:rPr>
                <w:rFonts w:cstheme="minorHAnsi"/>
              </w:rPr>
              <w:t>8</w:t>
            </w:r>
            <w:r w:rsidRPr="00E20B83">
              <w:rPr>
                <w:rFonts w:cstheme="minorHAnsi"/>
              </w:rPr>
              <w:t>-18.8</w:t>
            </w:r>
            <w:r w:rsidR="00516FDC" w:rsidRPr="00E20B83">
              <w:rPr>
                <w:rFonts w:cstheme="minorHAnsi"/>
              </w:rPr>
              <w:t>7</w:t>
            </w:r>
          </w:p>
        </w:tc>
        <w:tc>
          <w:tcPr>
            <w:tcW w:w="693" w:type="dxa"/>
            <w:vAlign w:val="center"/>
          </w:tcPr>
          <w:p w14:paraId="4CF7CDCE" w14:textId="77777777" w:rsidR="007E3E4A" w:rsidRPr="00E20B83" w:rsidRDefault="007E3E4A" w:rsidP="007E3E4A">
            <w:pPr>
              <w:jc w:val="center"/>
              <w:rPr>
                <w:rFonts w:cstheme="minorHAnsi"/>
              </w:rPr>
            </w:pPr>
            <w:r w:rsidRPr="00E20B83">
              <w:rPr>
                <w:rFonts w:cstheme="minorHAnsi"/>
              </w:rPr>
              <w:t>71</w:t>
            </w:r>
          </w:p>
        </w:tc>
        <w:tc>
          <w:tcPr>
            <w:tcW w:w="1050" w:type="dxa"/>
            <w:vAlign w:val="center"/>
          </w:tcPr>
          <w:p w14:paraId="599F4634" w14:textId="77777777" w:rsidR="007E3E4A" w:rsidRPr="00E20B83" w:rsidRDefault="007E3E4A" w:rsidP="00D235C0">
            <w:pPr>
              <w:tabs>
                <w:tab w:val="decimal" w:pos="360"/>
              </w:tabs>
              <w:jc w:val="center"/>
              <w:rPr>
                <w:rFonts w:cstheme="minorHAnsi"/>
              </w:rPr>
            </w:pPr>
            <w:r w:rsidRPr="00E20B83">
              <w:rPr>
                <w:rFonts w:cstheme="minorHAnsi"/>
              </w:rPr>
              <w:t>18.38</w:t>
            </w:r>
          </w:p>
        </w:tc>
        <w:tc>
          <w:tcPr>
            <w:tcW w:w="1050" w:type="dxa"/>
            <w:vAlign w:val="center"/>
          </w:tcPr>
          <w:p w14:paraId="4E552815" w14:textId="77777777" w:rsidR="007E3E4A" w:rsidRPr="00E20B83" w:rsidRDefault="007E3E4A" w:rsidP="00D235C0">
            <w:pPr>
              <w:tabs>
                <w:tab w:val="decimal" w:pos="268"/>
                <w:tab w:val="left" w:pos="434"/>
              </w:tabs>
              <w:jc w:val="center"/>
              <w:rPr>
                <w:rFonts w:cstheme="minorHAnsi"/>
              </w:rPr>
            </w:pPr>
            <w:r w:rsidRPr="00E20B83">
              <w:rPr>
                <w:rFonts w:cstheme="minorHAnsi"/>
              </w:rPr>
              <w:t>17.96</w:t>
            </w:r>
          </w:p>
        </w:tc>
        <w:tc>
          <w:tcPr>
            <w:tcW w:w="1019" w:type="dxa"/>
            <w:vAlign w:val="center"/>
          </w:tcPr>
          <w:p w14:paraId="33EF9CC0" w14:textId="3800F2E6" w:rsidR="007E3E4A" w:rsidRPr="00E20B83" w:rsidRDefault="007E3E4A" w:rsidP="007E3E4A">
            <w:pPr>
              <w:jc w:val="center"/>
              <w:rPr>
                <w:rFonts w:cstheme="minorHAnsi"/>
              </w:rPr>
            </w:pPr>
            <w:r w:rsidRPr="00E20B83">
              <w:rPr>
                <w:rFonts w:cstheme="minorHAnsi"/>
              </w:rPr>
              <w:t>16.8</w:t>
            </w:r>
            <w:r w:rsidR="00516FDC" w:rsidRPr="00E20B83">
              <w:rPr>
                <w:rFonts w:cstheme="minorHAnsi"/>
              </w:rPr>
              <w:t>4</w:t>
            </w:r>
            <w:r w:rsidRPr="00E20B83">
              <w:rPr>
                <w:rFonts w:cstheme="minorHAnsi"/>
              </w:rPr>
              <w:t>-19.07</w:t>
            </w:r>
          </w:p>
        </w:tc>
        <w:tc>
          <w:tcPr>
            <w:tcW w:w="878" w:type="dxa"/>
            <w:vAlign w:val="center"/>
          </w:tcPr>
          <w:p w14:paraId="0A5D338A" w14:textId="77777777" w:rsidR="007E3E4A" w:rsidRPr="00E20B83" w:rsidRDefault="007E3E4A" w:rsidP="00D15EF8">
            <w:pPr>
              <w:tabs>
                <w:tab w:val="decimal" w:pos="172"/>
              </w:tabs>
              <w:jc w:val="center"/>
              <w:rPr>
                <w:rFonts w:cstheme="minorHAnsi"/>
              </w:rPr>
            </w:pPr>
            <w:r w:rsidRPr="00E20B83">
              <w:rPr>
                <w:rFonts w:cstheme="minorHAnsi"/>
              </w:rPr>
              <w:t>.029</w:t>
            </w:r>
          </w:p>
        </w:tc>
        <w:tc>
          <w:tcPr>
            <w:tcW w:w="878" w:type="dxa"/>
            <w:vAlign w:val="center"/>
          </w:tcPr>
          <w:p w14:paraId="348EFB0B" w14:textId="17100BBF" w:rsidR="007E3E4A" w:rsidRPr="00E20B83" w:rsidRDefault="007E3E4A" w:rsidP="007E3E4A">
            <w:pPr>
              <w:jc w:val="center"/>
              <w:rPr>
                <w:rFonts w:cstheme="minorHAnsi"/>
              </w:rPr>
            </w:pPr>
            <w:r w:rsidRPr="00E20B83">
              <w:rPr>
                <w:rFonts w:cstheme="minorHAnsi"/>
              </w:rPr>
              <w:t>2</w:t>
            </w:r>
            <w:r w:rsidR="00121385" w:rsidRPr="00E20B83">
              <w:rPr>
                <w:rFonts w:cstheme="minorHAnsi"/>
              </w:rPr>
              <w:t>08</w:t>
            </w:r>
          </w:p>
        </w:tc>
        <w:tc>
          <w:tcPr>
            <w:tcW w:w="878" w:type="dxa"/>
            <w:vAlign w:val="center"/>
          </w:tcPr>
          <w:p w14:paraId="6C419A87" w14:textId="77777777" w:rsidR="007E3E4A" w:rsidRPr="00E20B83" w:rsidRDefault="007E3E4A" w:rsidP="007E3E4A">
            <w:pPr>
              <w:jc w:val="center"/>
              <w:rPr>
                <w:rFonts w:cstheme="minorHAnsi"/>
              </w:rPr>
            </w:pPr>
            <w:r w:rsidRPr="00E20B83">
              <w:rPr>
                <w:rFonts w:cstheme="minorHAnsi"/>
              </w:rPr>
              <w:t>.866</w:t>
            </w:r>
          </w:p>
        </w:tc>
        <w:tc>
          <w:tcPr>
            <w:tcW w:w="910" w:type="dxa"/>
            <w:vAlign w:val="center"/>
          </w:tcPr>
          <w:p w14:paraId="2BD21C77" w14:textId="4DEAB4CD" w:rsidR="007E3E4A" w:rsidRPr="00E20B83" w:rsidRDefault="00597090" w:rsidP="007E3E4A">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bookmarkEnd w:id="2"/>
      <w:tr w:rsidR="00D33233" w:rsidRPr="00E20B83" w14:paraId="7FC16B76" w14:textId="77777777" w:rsidTr="007E3E4A">
        <w:trPr>
          <w:trHeight w:val="275"/>
        </w:trPr>
        <w:tc>
          <w:tcPr>
            <w:tcW w:w="2268" w:type="dxa"/>
          </w:tcPr>
          <w:p w14:paraId="68A8CEB3" w14:textId="1314FA68" w:rsidR="007E3E4A" w:rsidRPr="00E20B83" w:rsidRDefault="007E3E4A" w:rsidP="008B0B03">
            <w:pPr>
              <w:ind w:left="174" w:hanging="142"/>
              <w:rPr>
                <w:rFonts w:cstheme="minorHAnsi"/>
                <w:vertAlign w:val="superscript"/>
              </w:rPr>
            </w:pPr>
            <w:r w:rsidRPr="00E20B83">
              <w:rPr>
                <w:rFonts w:cstheme="minorHAnsi"/>
              </w:rPr>
              <w:t>Misperceptions of peers’ unhealthy snacking</w:t>
            </w:r>
            <w:r w:rsidR="00B92C70" w:rsidRPr="00E20B83">
              <w:rPr>
                <w:rFonts w:cstheme="minorHAnsi"/>
              </w:rPr>
              <w:t xml:space="preserve"> </w:t>
            </w:r>
            <w:proofErr w:type="spellStart"/>
            <w:r w:rsidR="00B92C70" w:rsidRPr="00E20B83">
              <w:rPr>
                <w:rFonts w:cstheme="minorHAnsi"/>
              </w:rPr>
              <w:t>behaviour</w:t>
            </w:r>
            <w:r w:rsidR="005C1BCA" w:rsidRPr="00E20B83">
              <w:rPr>
                <w:rFonts w:cstheme="minorHAnsi"/>
                <w:vertAlign w:val="superscript"/>
              </w:rPr>
              <w:t>b</w:t>
            </w:r>
            <w:proofErr w:type="spellEnd"/>
          </w:p>
        </w:tc>
        <w:tc>
          <w:tcPr>
            <w:tcW w:w="709" w:type="dxa"/>
            <w:vAlign w:val="center"/>
          </w:tcPr>
          <w:p w14:paraId="2F0E924E" w14:textId="77777777" w:rsidR="007E3E4A" w:rsidRPr="00E20B83" w:rsidRDefault="007E3E4A" w:rsidP="007E3E4A">
            <w:pPr>
              <w:jc w:val="center"/>
              <w:rPr>
                <w:rFonts w:cstheme="minorHAnsi"/>
              </w:rPr>
            </w:pPr>
            <w:r w:rsidRPr="00E20B83">
              <w:rPr>
                <w:rFonts w:cstheme="minorHAnsi"/>
              </w:rPr>
              <w:t>127</w:t>
            </w:r>
          </w:p>
        </w:tc>
        <w:tc>
          <w:tcPr>
            <w:tcW w:w="1044" w:type="dxa"/>
            <w:vAlign w:val="center"/>
          </w:tcPr>
          <w:p w14:paraId="5D0F75AD" w14:textId="77777777" w:rsidR="007E3E4A" w:rsidRPr="00E20B83" w:rsidRDefault="007E3E4A" w:rsidP="00D235C0">
            <w:pPr>
              <w:tabs>
                <w:tab w:val="decimal" w:pos="294"/>
              </w:tabs>
              <w:jc w:val="center"/>
              <w:rPr>
                <w:rFonts w:cstheme="minorHAnsi"/>
              </w:rPr>
            </w:pPr>
            <w:r w:rsidRPr="00E20B83">
              <w:rPr>
                <w:rFonts w:cstheme="minorHAnsi"/>
              </w:rPr>
              <w:t>23.50</w:t>
            </w:r>
          </w:p>
        </w:tc>
        <w:tc>
          <w:tcPr>
            <w:tcW w:w="1045" w:type="dxa"/>
            <w:vAlign w:val="center"/>
          </w:tcPr>
          <w:p w14:paraId="352268A8" w14:textId="77777777" w:rsidR="007E3E4A" w:rsidRPr="00E20B83" w:rsidRDefault="007E3E4A" w:rsidP="00DD0BFD">
            <w:pPr>
              <w:tabs>
                <w:tab w:val="decimal" w:pos="387"/>
              </w:tabs>
              <w:jc w:val="center"/>
              <w:rPr>
                <w:rFonts w:cstheme="minorHAnsi"/>
              </w:rPr>
            </w:pPr>
            <w:r w:rsidRPr="00E20B83">
              <w:rPr>
                <w:rFonts w:cstheme="minorHAnsi"/>
              </w:rPr>
              <w:t>20.15</w:t>
            </w:r>
          </w:p>
        </w:tc>
        <w:tc>
          <w:tcPr>
            <w:tcW w:w="1045" w:type="dxa"/>
            <w:gridSpan w:val="2"/>
            <w:vAlign w:val="center"/>
          </w:tcPr>
          <w:p w14:paraId="0415C3B6" w14:textId="00E42F87" w:rsidR="007E3E4A" w:rsidRPr="00E20B83" w:rsidRDefault="007E3E4A" w:rsidP="007E3E4A">
            <w:pPr>
              <w:jc w:val="center"/>
              <w:rPr>
                <w:rFonts w:cstheme="minorHAnsi"/>
              </w:rPr>
            </w:pPr>
            <w:r w:rsidRPr="00E20B83">
              <w:rPr>
                <w:rFonts w:cstheme="minorHAnsi"/>
              </w:rPr>
              <w:t>14.89-25.40</w:t>
            </w:r>
          </w:p>
        </w:tc>
        <w:tc>
          <w:tcPr>
            <w:tcW w:w="693" w:type="dxa"/>
            <w:vAlign w:val="center"/>
          </w:tcPr>
          <w:p w14:paraId="5201C5F4" w14:textId="77777777" w:rsidR="007E3E4A" w:rsidRPr="00E20B83" w:rsidRDefault="007E3E4A" w:rsidP="007E3E4A">
            <w:pPr>
              <w:jc w:val="center"/>
              <w:rPr>
                <w:rFonts w:cstheme="minorHAnsi"/>
              </w:rPr>
            </w:pPr>
            <w:r w:rsidRPr="00E20B83">
              <w:rPr>
                <w:rFonts w:cstheme="minorHAnsi"/>
              </w:rPr>
              <w:t>85</w:t>
            </w:r>
          </w:p>
        </w:tc>
        <w:tc>
          <w:tcPr>
            <w:tcW w:w="1050" w:type="dxa"/>
            <w:vAlign w:val="center"/>
          </w:tcPr>
          <w:p w14:paraId="2913FB42" w14:textId="77777777" w:rsidR="007E3E4A" w:rsidRPr="00E20B83" w:rsidRDefault="007E3E4A" w:rsidP="00D235C0">
            <w:pPr>
              <w:tabs>
                <w:tab w:val="decimal" w:pos="360"/>
              </w:tabs>
              <w:jc w:val="center"/>
              <w:rPr>
                <w:rFonts w:cstheme="minorHAnsi"/>
              </w:rPr>
            </w:pPr>
            <w:r w:rsidRPr="00E20B83">
              <w:rPr>
                <w:rFonts w:cstheme="minorHAnsi"/>
              </w:rPr>
              <w:t>16.82</w:t>
            </w:r>
          </w:p>
        </w:tc>
        <w:tc>
          <w:tcPr>
            <w:tcW w:w="1050" w:type="dxa"/>
            <w:vAlign w:val="center"/>
          </w:tcPr>
          <w:p w14:paraId="7E9ACFBD" w14:textId="77777777" w:rsidR="007E3E4A" w:rsidRPr="00E20B83" w:rsidRDefault="007E3E4A" w:rsidP="00D235C0">
            <w:pPr>
              <w:tabs>
                <w:tab w:val="decimal" w:pos="268"/>
                <w:tab w:val="left" w:pos="434"/>
              </w:tabs>
              <w:jc w:val="center"/>
              <w:rPr>
                <w:rFonts w:cstheme="minorHAnsi"/>
              </w:rPr>
            </w:pPr>
            <w:r w:rsidRPr="00E20B83">
              <w:rPr>
                <w:rFonts w:cstheme="minorHAnsi"/>
              </w:rPr>
              <w:t>26.80</w:t>
            </w:r>
          </w:p>
        </w:tc>
        <w:tc>
          <w:tcPr>
            <w:tcW w:w="1019" w:type="dxa"/>
            <w:vAlign w:val="center"/>
          </w:tcPr>
          <w:p w14:paraId="142091C7" w14:textId="43350B52" w:rsidR="007E3E4A" w:rsidRPr="00E20B83" w:rsidRDefault="007E3E4A" w:rsidP="007E3E4A">
            <w:pPr>
              <w:jc w:val="center"/>
              <w:rPr>
                <w:rFonts w:cstheme="minorHAnsi"/>
              </w:rPr>
            </w:pPr>
            <w:r w:rsidRPr="00E20B83">
              <w:rPr>
                <w:rFonts w:cstheme="minorHAnsi"/>
              </w:rPr>
              <w:t>20.3</w:t>
            </w:r>
            <w:r w:rsidR="00516FDC" w:rsidRPr="00E20B83">
              <w:rPr>
                <w:rFonts w:cstheme="minorHAnsi"/>
              </w:rPr>
              <w:t>7</w:t>
            </w:r>
            <w:r w:rsidRPr="00E20B83">
              <w:rPr>
                <w:rFonts w:cstheme="minorHAnsi"/>
              </w:rPr>
              <w:t>-33.23</w:t>
            </w:r>
          </w:p>
        </w:tc>
        <w:tc>
          <w:tcPr>
            <w:tcW w:w="878" w:type="dxa"/>
            <w:vAlign w:val="center"/>
          </w:tcPr>
          <w:p w14:paraId="40854C8B" w14:textId="77777777" w:rsidR="007E3E4A" w:rsidRPr="00E20B83" w:rsidRDefault="007E3E4A" w:rsidP="00D15EF8">
            <w:pPr>
              <w:tabs>
                <w:tab w:val="decimal" w:pos="172"/>
              </w:tabs>
              <w:jc w:val="center"/>
              <w:rPr>
                <w:rFonts w:cstheme="minorHAnsi"/>
              </w:rPr>
            </w:pPr>
            <w:r w:rsidRPr="00E20B83">
              <w:rPr>
                <w:rFonts w:cstheme="minorHAnsi"/>
              </w:rPr>
              <w:t>2.477</w:t>
            </w:r>
          </w:p>
        </w:tc>
        <w:tc>
          <w:tcPr>
            <w:tcW w:w="878" w:type="dxa"/>
            <w:vAlign w:val="center"/>
          </w:tcPr>
          <w:p w14:paraId="54D654C0" w14:textId="77777777" w:rsidR="007E3E4A" w:rsidRPr="00E20B83" w:rsidRDefault="007E3E4A" w:rsidP="007E3E4A">
            <w:pPr>
              <w:jc w:val="center"/>
              <w:rPr>
                <w:rFonts w:cstheme="minorHAnsi"/>
              </w:rPr>
            </w:pPr>
            <w:r w:rsidRPr="00E20B83">
              <w:rPr>
                <w:rFonts w:cstheme="minorHAnsi"/>
              </w:rPr>
              <w:t>209</w:t>
            </w:r>
          </w:p>
        </w:tc>
        <w:tc>
          <w:tcPr>
            <w:tcW w:w="878" w:type="dxa"/>
            <w:vAlign w:val="center"/>
          </w:tcPr>
          <w:p w14:paraId="3D7E24F0" w14:textId="77777777" w:rsidR="007E3E4A" w:rsidRPr="00E20B83" w:rsidRDefault="007E3E4A" w:rsidP="007E3E4A">
            <w:pPr>
              <w:jc w:val="center"/>
              <w:rPr>
                <w:rFonts w:cstheme="minorHAnsi"/>
              </w:rPr>
            </w:pPr>
            <w:r w:rsidRPr="00E20B83">
              <w:rPr>
                <w:rFonts w:cstheme="minorHAnsi"/>
              </w:rPr>
              <w:t>.117</w:t>
            </w:r>
          </w:p>
        </w:tc>
        <w:tc>
          <w:tcPr>
            <w:tcW w:w="910" w:type="dxa"/>
            <w:vAlign w:val="center"/>
          </w:tcPr>
          <w:p w14:paraId="2B5BE733" w14:textId="27474ED1" w:rsidR="007E3E4A" w:rsidRPr="00E20B83" w:rsidRDefault="007E3E4A" w:rsidP="007E3E4A">
            <w:pPr>
              <w:jc w:val="center"/>
              <w:rPr>
                <w:rFonts w:cstheme="minorHAnsi"/>
              </w:rPr>
            </w:pPr>
            <w:r w:rsidRPr="00E20B83">
              <w:rPr>
                <w:rFonts w:cstheme="minorHAnsi"/>
              </w:rPr>
              <w:t>.0</w:t>
            </w:r>
            <w:r w:rsidR="00121385" w:rsidRPr="00E20B83">
              <w:rPr>
                <w:rFonts w:cstheme="minorHAnsi"/>
              </w:rPr>
              <w:t>07</w:t>
            </w:r>
          </w:p>
        </w:tc>
      </w:tr>
      <w:tr w:rsidR="00D33233" w:rsidRPr="00E20B83" w14:paraId="04843402" w14:textId="77777777" w:rsidTr="007E3E4A">
        <w:trPr>
          <w:trHeight w:val="275"/>
        </w:trPr>
        <w:tc>
          <w:tcPr>
            <w:tcW w:w="2268" w:type="dxa"/>
          </w:tcPr>
          <w:p w14:paraId="3A448933" w14:textId="4ED995D4" w:rsidR="007E3E4A" w:rsidRPr="00E20B83" w:rsidRDefault="007E3E4A" w:rsidP="008B0B03">
            <w:pPr>
              <w:ind w:left="174" w:hanging="142"/>
              <w:rPr>
                <w:rFonts w:cstheme="minorHAnsi"/>
                <w:vertAlign w:val="superscript"/>
              </w:rPr>
            </w:pPr>
            <w:r w:rsidRPr="00E20B83">
              <w:rPr>
                <w:rFonts w:cstheme="minorHAnsi"/>
              </w:rPr>
              <w:t xml:space="preserve">Misperceptions of peers’ attitude towards unhealthy </w:t>
            </w:r>
            <w:proofErr w:type="spellStart"/>
            <w:r w:rsidRPr="00E20B83">
              <w:rPr>
                <w:rFonts w:cstheme="minorHAnsi"/>
              </w:rPr>
              <w:t>snacking</w:t>
            </w:r>
            <w:r w:rsidR="005C1BCA" w:rsidRPr="00E20B83">
              <w:rPr>
                <w:rFonts w:cstheme="minorHAnsi"/>
                <w:vertAlign w:val="superscript"/>
              </w:rPr>
              <w:t>c</w:t>
            </w:r>
            <w:proofErr w:type="spellEnd"/>
          </w:p>
        </w:tc>
        <w:tc>
          <w:tcPr>
            <w:tcW w:w="709" w:type="dxa"/>
            <w:vAlign w:val="center"/>
          </w:tcPr>
          <w:p w14:paraId="725042C4" w14:textId="77777777" w:rsidR="007E3E4A" w:rsidRPr="00E20B83" w:rsidRDefault="007E3E4A" w:rsidP="007E3E4A">
            <w:pPr>
              <w:jc w:val="center"/>
              <w:rPr>
                <w:rFonts w:cstheme="minorHAnsi"/>
              </w:rPr>
            </w:pPr>
            <w:r w:rsidRPr="00E20B83">
              <w:rPr>
                <w:rFonts w:cstheme="minorHAnsi"/>
              </w:rPr>
              <w:t>130</w:t>
            </w:r>
          </w:p>
        </w:tc>
        <w:tc>
          <w:tcPr>
            <w:tcW w:w="1044" w:type="dxa"/>
            <w:vAlign w:val="center"/>
          </w:tcPr>
          <w:p w14:paraId="0C1E3FDC" w14:textId="77777777" w:rsidR="007E3E4A" w:rsidRPr="00E20B83" w:rsidRDefault="007E3E4A" w:rsidP="00D235C0">
            <w:pPr>
              <w:tabs>
                <w:tab w:val="decimal" w:pos="294"/>
              </w:tabs>
              <w:jc w:val="center"/>
              <w:rPr>
                <w:rFonts w:cstheme="minorHAnsi"/>
              </w:rPr>
            </w:pPr>
            <w:r w:rsidRPr="00E20B83">
              <w:rPr>
                <w:rFonts w:cstheme="minorHAnsi"/>
              </w:rPr>
              <w:t>.79</w:t>
            </w:r>
          </w:p>
        </w:tc>
        <w:tc>
          <w:tcPr>
            <w:tcW w:w="1045" w:type="dxa"/>
            <w:vAlign w:val="center"/>
          </w:tcPr>
          <w:p w14:paraId="7F8488B3" w14:textId="77777777" w:rsidR="007E3E4A" w:rsidRPr="00E20B83" w:rsidRDefault="007E3E4A" w:rsidP="00DD0BFD">
            <w:pPr>
              <w:tabs>
                <w:tab w:val="decimal" w:pos="387"/>
              </w:tabs>
              <w:jc w:val="center"/>
              <w:rPr>
                <w:rFonts w:cstheme="minorHAnsi"/>
              </w:rPr>
            </w:pPr>
            <w:r w:rsidRPr="00E20B83">
              <w:rPr>
                <w:rFonts w:cstheme="minorHAnsi"/>
              </w:rPr>
              <w:t>.12</w:t>
            </w:r>
          </w:p>
        </w:tc>
        <w:tc>
          <w:tcPr>
            <w:tcW w:w="1045" w:type="dxa"/>
            <w:gridSpan w:val="2"/>
            <w:vAlign w:val="center"/>
          </w:tcPr>
          <w:p w14:paraId="644E8584" w14:textId="77777777" w:rsidR="00516FDC" w:rsidRPr="00E20B83" w:rsidRDefault="007E3E4A" w:rsidP="007E3E4A">
            <w:pPr>
              <w:jc w:val="center"/>
              <w:rPr>
                <w:rFonts w:cstheme="minorHAnsi"/>
              </w:rPr>
            </w:pPr>
            <w:r w:rsidRPr="00E20B83">
              <w:rPr>
                <w:rFonts w:cstheme="minorHAnsi"/>
              </w:rPr>
              <w:t>-.1</w:t>
            </w:r>
            <w:r w:rsidR="00516FDC" w:rsidRPr="00E20B83">
              <w:rPr>
                <w:rFonts w:cstheme="minorHAnsi"/>
              </w:rPr>
              <w:t>9</w:t>
            </w:r>
            <w:r w:rsidRPr="00E20B83">
              <w:rPr>
                <w:rFonts w:cstheme="minorHAnsi"/>
              </w:rPr>
              <w:t>-</w:t>
            </w:r>
          </w:p>
          <w:p w14:paraId="1A7D3A8F" w14:textId="3F817411" w:rsidR="007E3E4A" w:rsidRPr="00E20B83" w:rsidRDefault="007E3E4A" w:rsidP="007E3E4A">
            <w:pPr>
              <w:jc w:val="center"/>
              <w:rPr>
                <w:rFonts w:cstheme="minorHAnsi"/>
              </w:rPr>
            </w:pPr>
            <w:r w:rsidRPr="00E20B83">
              <w:rPr>
                <w:rFonts w:cstheme="minorHAnsi"/>
              </w:rPr>
              <w:t>.43</w:t>
            </w:r>
          </w:p>
        </w:tc>
        <w:tc>
          <w:tcPr>
            <w:tcW w:w="693" w:type="dxa"/>
            <w:vAlign w:val="center"/>
          </w:tcPr>
          <w:p w14:paraId="513C396B" w14:textId="77777777" w:rsidR="007E3E4A" w:rsidRPr="00E20B83" w:rsidRDefault="007E3E4A" w:rsidP="007E3E4A">
            <w:pPr>
              <w:jc w:val="center"/>
              <w:rPr>
                <w:rFonts w:cstheme="minorHAnsi"/>
              </w:rPr>
            </w:pPr>
            <w:r w:rsidRPr="00E20B83">
              <w:rPr>
                <w:rFonts w:cstheme="minorHAnsi"/>
              </w:rPr>
              <w:t>68</w:t>
            </w:r>
          </w:p>
        </w:tc>
        <w:tc>
          <w:tcPr>
            <w:tcW w:w="1050" w:type="dxa"/>
            <w:vAlign w:val="center"/>
          </w:tcPr>
          <w:p w14:paraId="0E73A3ED" w14:textId="77777777" w:rsidR="007E3E4A" w:rsidRPr="00E20B83" w:rsidRDefault="007E3E4A" w:rsidP="00D235C0">
            <w:pPr>
              <w:tabs>
                <w:tab w:val="decimal" w:pos="360"/>
              </w:tabs>
              <w:jc w:val="center"/>
              <w:rPr>
                <w:rFonts w:cstheme="minorHAnsi"/>
              </w:rPr>
            </w:pPr>
            <w:r w:rsidRPr="00E20B83">
              <w:rPr>
                <w:rFonts w:cstheme="minorHAnsi"/>
              </w:rPr>
              <w:t>.84</w:t>
            </w:r>
          </w:p>
        </w:tc>
        <w:tc>
          <w:tcPr>
            <w:tcW w:w="1050" w:type="dxa"/>
            <w:vAlign w:val="center"/>
          </w:tcPr>
          <w:p w14:paraId="05647DB6" w14:textId="77777777" w:rsidR="007E3E4A" w:rsidRPr="00E20B83" w:rsidRDefault="007E3E4A" w:rsidP="00D235C0">
            <w:pPr>
              <w:tabs>
                <w:tab w:val="decimal" w:pos="268"/>
                <w:tab w:val="left" w:pos="434"/>
              </w:tabs>
              <w:jc w:val="center"/>
              <w:rPr>
                <w:rFonts w:cstheme="minorHAnsi"/>
              </w:rPr>
            </w:pPr>
            <w:r w:rsidRPr="00E20B83">
              <w:rPr>
                <w:rFonts w:cstheme="minorHAnsi"/>
              </w:rPr>
              <w:t>1.20</w:t>
            </w:r>
          </w:p>
        </w:tc>
        <w:tc>
          <w:tcPr>
            <w:tcW w:w="1019" w:type="dxa"/>
            <w:vAlign w:val="center"/>
          </w:tcPr>
          <w:p w14:paraId="7F92D850" w14:textId="77777777" w:rsidR="00516FDC" w:rsidRPr="00E20B83" w:rsidRDefault="007E3E4A" w:rsidP="007E3E4A">
            <w:pPr>
              <w:jc w:val="center"/>
              <w:rPr>
                <w:rFonts w:cstheme="minorHAnsi"/>
              </w:rPr>
            </w:pPr>
            <w:r w:rsidRPr="00E20B83">
              <w:rPr>
                <w:rFonts w:cstheme="minorHAnsi"/>
              </w:rPr>
              <w:t>.7</w:t>
            </w:r>
            <w:r w:rsidR="00516FDC" w:rsidRPr="00E20B83">
              <w:rPr>
                <w:rFonts w:cstheme="minorHAnsi"/>
              </w:rPr>
              <w:t>8</w:t>
            </w:r>
            <w:r w:rsidRPr="00E20B83">
              <w:rPr>
                <w:rFonts w:cstheme="minorHAnsi"/>
              </w:rPr>
              <w:t>-</w:t>
            </w:r>
          </w:p>
          <w:p w14:paraId="7B3774F2" w14:textId="5E626393" w:rsidR="007E3E4A" w:rsidRPr="00E20B83" w:rsidRDefault="007E3E4A" w:rsidP="007E3E4A">
            <w:pPr>
              <w:jc w:val="center"/>
              <w:rPr>
                <w:rFonts w:cstheme="minorHAnsi"/>
              </w:rPr>
            </w:pPr>
            <w:r w:rsidRPr="00E20B83">
              <w:rPr>
                <w:rFonts w:cstheme="minorHAnsi"/>
              </w:rPr>
              <w:t>1.6</w:t>
            </w:r>
            <w:r w:rsidR="00516FDC" w:rsidRPr="00E20B83">
              <w:rPr>
                <w:rFonts w:cstheme="minorHAnsi"/>
              </w:rPr>
              <w:t>4</w:t>
            </w:r>
          </w:p>
        </w:tc>
        <w:tc>
          <w:tcPr>
            <w:tcW w:w="878" w:type="dxa"/>
            <w:vAlign w:val="center"/>
          </w:tcPr>
          <w:p w14:paraId="198E7335" w14:textId="77777777" w:rsidR="007E3E4A" w:rsidRPr="00E20B83" w:rsidRDefault="007E3E4A" w:rsidP="00D15EF8">
            <w:pPr>
              <w:tabs>
                <w:tab w:val="decimal" w:pos="172"/>
              </w:tabs>
              <w:jc w:val="center"/>
              <w:rPr>
                <w:rFonts w:cstheme="minorHAnsi"/>
              </w:rPr>
            </w:pPr>
            <w:r w:rsidRPr="00E20B83">
              <w:rPr>
                <w:rFonts w:cstheme="minorHAnsi"/>
              </w:rPr>
              <w:t>16.405</w:t>
            </w:r>
          </w:p>
        </w:tc>
        <w:tc>
          <w:tcPr>
            <w:tcW w:w="878" w:type="dxa"/>
            <w:vAlign w:val="center"/>
          </w:tcPr>
          <w:p w14:paraId="08E68582" w14:textId="77777777" w:rsidR="007E3E4A" w:rsidRPr="00E20B83" w:rsidRDefault="007E3E4A" w:rsidP="007E3E4A">
            <w:pPr>
              <w:jc w:val="center"/>
              <w:rPr>
                <w:rFonts w:cstheme="minorHAnsi"/>
              </w:rPr>
            </w:pPr>
            <w:r w:rsidRPr="00E20B83">
              <w:rPr>
                <w:rFonts w:cstheme="minorHAnsi"/>
              </w:rPr>
              <w:t>195</w:t>
            </w:r>
          </w:p>
        </w:tc>
        <w:tc>
          <w:tcPr>
            <w:tcW w:w="878" w:type="dxa"/>
            <w:vAlign w:val="center"/>
          </w:tcPr>
          <w:p w14:paraId="0E9C8A1F" w14:textId="5A39CB07" w:rsidR="007E3E4A" w:rsidRPr="00E20B83" w:rsidRDefault="007E3E4A" w:rsidP="007E3E4A">
            <w:pPr>
              <w:jc w:val="center"/>
              <w:rPr>
                <w:rFonts w:cstheme="minorHAnsi"/>
              </w:rPr>
            </w:pPr>
            <w:r w:rsidRPr="00E20B83">
              <w:rPr>
                <w:rFonts w:cstheme="minorHAnsi"/>
              </w:rPr>
              <w:t>&lt;.001</w:t>
            </w:r>
          </w:p>
        </w:tc>
        <w:tc>
          <w:tcPr>
            <w:tcW w:w="910" w:type="dxa"/>
            <w:vAlign w:val="center"/>
          </w:tcPr>
          <w:p w14:paraId="266B7C17" w14:textId="50AE7F6A" w:rsidR="007E3E4A" w:rsidRPr="00E20B83" w:rsidRDefault="007E3E4A" w:rsidP="007E3E4A">
            <w:pPr>
              <w:jc w:val="center"/>
              <w:rPr>
                <w:rFonts w:cstheme="minorHAnsi"/>
              </w:rPr>
            </w:pPr>
            <w:r w:rsidRPr="00E20B83">
              <w:rPr>
                <w:rFonts w:cstheme="minorHAnsi"/>
              </w:rPr>
              <w:t>.</w:t>
            </w:r>
            <w:r w:rsidR="00597090" w:rsidRPr="00E20B83">
              <w:rPr>
                <w:rFonts w:cstheme="minorHAnsi"/>
              </w:rPr>
              <w:t>0</w:t>
            </w:r>
            <w:r w:rsidR="00121385" w:rsidRPr="00E20B83">
              <w:rPr>
                <w:rFonts w:cstheme="minorHAnsi"/>
              </w:rPr>
              <w:t>59</w:t>
            </w:r>
          </w:p>
        </w:tc>
      </w:tr>
      <w:tr w:rsidR="00D33233" w:rsidRPr="00E20B83" w14:paraId="74C9A985" w14:textId="77777777" w:rsidTr="007E3E4A">
        <w:trPr>
          <w:trHeight w:val="275"/>
        </w:trPr>
        <w:tc>
          <w:tcPr>
            <w:tcW w:w="2268" w:type="dxa"/>
            <w:tcBorders>
              <w:bottom w:val="single" w:sz="4" w:space="0" w:color="auto"/>
            </w:tcBorders>
          </w:tcPr>
          <w:p w14:paraId="5ECBE64C" w14:textId="1888995C" w:rsidR="007E3E4A" w:rsidRPr="00E20B83" w:rsidRDefault="007E3E4A" w:rsidP="008B0B03">
            <w:pPr>
              <w:ind w:left="174" w:hanging="142"/>
              <w:rPr>
                <w:rFonts w:cstheme="minorHAnsi"/>
                <w:vertAlign w:val="superscript"/>
              </w:rPr>
            </w:pPr>
            <w:r w:rsidRPr="00E20B83">
              <w:rPr>
                <w:rFonts w:cstheme="minorHAnsi"/>
              </w:rPr>
              <w:t>Misperceptions</w:t>
            </w:r>
            <w:r w:rsidRPr="00E20B83">
              <w:rPr>
                <w:rFonts w:cstheme="minorHAnsi"/>
                <w:vertAlign w:val="superscript"/>
              </w:rPr>
              <w:t xml:space="preserve"> </w:t>
            </w:r>
            <w:r w:rsidRPr="00E20B83">
              <w:rPr>
                <w:rFonts w:cstheme="minorHAnsi"/>
              </w:rPr>
              <w:t xml:space="preserve">of peers’ attitude towards fewer unhealthy </w:t>
            </w:r>
            <w:proofErr w:type="spellStart"/>
            <w:r w:rsidRPr="00E20B83">
              <w:rPr>
                <w:rFonts w:cstheme="minorHAnsi"/>
              </w:rPr>
              <w:t>snacks</w:t>
            </w:r>
            <w:r w:rsidR="005C1BCA" w:rsidRPr="00E20B83">
              <w:rPr>
                <w:rFonts w:cstheme="minorHAnsi"/>
                <w:vertAlign w:val="superscript"/>
              </w:rPr>
              <w:t>c</w:t>
            </w:r>
            <w:proofErr w:type="spellEnd"/>
          </w:p>
        </w:tc>
        <w:tc>
          <w:tcPr>
            <w:tcW w:w="709" w:type="dxa"/>
            <w:tcBorders>
              <w:bottom w:val="single" w:sz="4" w:space="0" w:color="auto"/>
            </w:tcBorders>
            <w:vAlign w:val="center"/>
          </w:tcPr>
          <w:p w14:paraId="4F4EECF1" w14:textId="77777777" w:rsidR="007E3E4A" w:rsidRPr="00E20B83" w:rsidRDefault="007E3E4A" w:rsidP="007E3E4A">
            <w:pPr>
              <w:jc w:val="center"/>
              <w:rPr>
                <w:rFonts w:cstheme="minorHAnsi"/>
              </w:rPr>
            </w:pPr>
            <w:r w:rsidRPr="00E20B83">
              <w:rPr>
                <w:rFonts w:cstheme="minorHAnsi"/>
              </w:rPr>
              <w:t>128</w:t>
            </w:r>
          </w:p>
        </w:tc>
        <w:tc>
          <w:tcPr>
            <w:tcW w:w="1044" w:type="dxa"/>
            <w:tcBorders>
              <w:bottom w:val="single" w:sz="4" w:space="0" w:color="auto"/>
            </w:tcBorders>
            <w:vAlign w:val="center"/>
          </w:tcPr>
          <w:p w14:paraId="21E4B2A5" w14:textId="77777777" w:rsidR="007E3E4A" w:rsidRPr="00E20B83" w:rsidRDefault="007E3E4A" w:rsidP="00D235C0">
            <w:pPr>
              <w:tabs>
                <w:tab w:val="decimal" w:pos="294"/>
              </w:tabs>
              <w:jc w:val="center"/>
              <w:rPr>
                <w:rFonts w:cstheme="minorHAnsi"/>
              </w:rPr>
            </w:pPr>
            <w:r w:rsidRPr="00E20B83">
              <w:rPr>
                <w:rFonts w:cstheme="minorHAnsi"/>
              </w:rPr>
              <w:t>-.38</w:t>
            </w:r>
          </w:p>
        </w:tc>
        <w:tc>
          <w:tcPr>
            <w:tcW w:w="1045" w:type="dxa"/>
            <w:tcBorders>
              <w:bottom w:val="single" w:sz="4" w:space="0" w:color="auto"/>
            </w:tcBorders>
            <w:vAlign w:val="center"/>
          </w:tcPr>
          <w:p w14:paraId="5DA6164B" w14:textId="77777777" w:rsidR="007E3E4A" w:rsidRPr="00E20B83" w:rsidRDefault="007E3E4A" w:rsidP="00DD0BFD">
            <w:pPr>
              <w:tabs>
                <w:tab w:val="decimal" w:pos="387"/>
              </w:tabs>
              <w:jc w:val="center"/>
              <w:rPr>
                <w:rFonts w:cstheme="minorHAnsi"/>
              </w:rPr>
            </w:pPr>
            <w:r w:rsidRPr="00E20B83">
              <w:rPr>
                <w:rFonts w:cstheme="minorHAnsi"/>
              </w:rPr>
              <w:t>-1.067</w:t>
            </w:r>
          </w:p>
        </w:tc>
        <w:tc>
          <w:tcPr>
            <w:tcW w:w="1045" w:type="dxa"/>
            <w:gridSpan w:val="2"/>
            <w:tcBorders>
              <w:bottom w:val="single" w:sz="4" w:space="0" w:color="auto"/>
            </w:tcBorders>
            <w:vAlign w:val="center"/>
          </w:tcPr>
          <w:p w14:paraId="6956A05B" w14:textId="5C59034C" w:rsidR="007E3E4A" w:rsidRPr="00E20B83" w:rsidRDefault="007E3E4A" w:rsidP="007E3E4A">
            <w:pPr>
              <w:jc w:val="center"/>
              <w:rPr>
                <w:rFonts w:cstheme="minorHAnsi"/>
              </w:rPr>
            </w:pPr>
            <w:r w:rsidRPr="00E20B83">
              <w:rPr>
                <w:rFonts w:cstheme="minorHAnsi"/>
              </w:rPr>
              <w:t>-1.41-</w:t>
            </w:r>
          </w:p>
          <w:p w14:paraId="47B2177C" w14:textId="5DE07531" w:rsidR="007E3E4A" w:rsidRPr="00E20B83" w:rsidRDefault="007E3E4A" w:rsidP="007E3E4A">
            <w:pPr>
              <w:jc w:val="center"/>
              <w:rPr>
                <w:rFonts w:cstheme="minorHAnsi"/>
              </w:rPr>
            </w:pPr>
            <w:r w:rsidRPr="00E20B83">
              <w:rPr>
                <w:rFonts w:cstheme="minorHAnsi"/>
              </w:rPr>
              <w:t>-.72</w:t>
            </w:r>
          </w:p>
        </w:tc>
        <w:tc>
          <w:tcPr>
            <w:tcW w:w="693" w:type="dxa"/>
            <w:tcBorders>
              <w:bottom w:val="single" w:sz="4" w:space="0" w:color="auto"/>
            </w:tcBorders>
            <w:vAlign w:val="center"/>
          </w:tcPr>
          <w:p w14:paraId="163BBA87" w14:textId="77777777" w:rsidR="007E3E4A" w:rsidRPr="00E20B83" w:rsidRDefault="007E3E4A" w:rsidP="007E3E4A">
            <w:pPr>
              <w:jc w:val="center"/>
              <w:rPr>
                <w:rFonts w:cstheme="minorHAnsi"/>
              </w:rPr>
            </w:pPr>
            <w:r w:rsidRPr="00E20B83">
              <w:rPr>
                <w:rFonts w:cstheme="minorHAnsi"/>
              </w:rPr>
              <w:t>66</w:t>
            </w:r>
          </w:p>
        </w:tc>
        <w:tc>
          <w:tcPr>
            <w:tcW w:w="1050" w:type="dxa"/>
            <w:tcBorders>
              <w:bottom w:val="single" w:sz="4" w:space="0" w:color="auto"/>
            </w:tcBorders>
            <w:vAlign w:val="center"/>
          </w:tcPr>
          <w:p w14:paraId="0C6F95A7" w14:textId="77777777" w:rsidR="007E3E4A" w:rsidRPr="00E20B83" w:rsidRDefault="007E3E4A" w:rsidP="00D235C0">
            <w:pPr>
              <w:tabs>
                <w:tab w:val="decimal" w:pos="360"/>
              </w:tabs>
              <w:jc w:val="center"/>
              <w:rPr>
                <w:rFonts w:cstheme="minorHAnsi"/>
              </w:rPr>
            </w:pPr>
            <w:r w:rsidRPr="00E20B83">
              <w:rPr>
                <w:rFonts w:cstheme="minorHAnsi"/>
              </w:rPr>
              <w:t>-.65</w:t>
            </w:r>
          </w:p>
        </w:tc>
        <w:tc>
          <w:tcPr>
            <w:tcW w:w="1050" w:type="dxa"/>
            <w:tcBorders>
              <w:bottom w:val="single" w:sz="4" w:space="0" w:color="auto"/>
            </w:tcBorders>
            <w:vAlign w:val="center"/>
          </w:tcPr>
          <w:p w14:paraId="2FCCDB85" w14:textId="77777777" w:rsidR="007E3E4A" w:rsidRPr="00E20B83" w:rsidRDefault="007E3E4A" w:rsidP="00D235C0">
            <w:pPr>
              <w:tabs>
                <w:tab w:val="decimal" w:pos="268"/>
                <w:tab w:val="left" w:pos="434"/>
              </w:tabs>
              <w:jc w:val="center"/>
              <w:rPr>
                <w:rFonts w:cstheme="minorHAnsi"/>
              </w:rPr>
            </w:pPr>
            <w:r w:rsidRPr="00E20B83">
              <w:rPr>
                <w:rFonts w:cstheme="minorHAnsi"/>
              </w:rPr>
              <w:t>-1.317</w:t>
            </w:r>
          </w:p>
        </w:tc>
        <w:tc>
          <w:tcPr>
            <w:tcW w:w="1019" w:type="dxa"/>
            <w:tcBorders>
              <w:bottom w:val="single" w:sz="4" w:space="0" w:color="auto"/>
            </w:tcBorders>
            <w:vAlign w:val="center"/>
          </w:tcPr>
          <w:p w14:paraId="7122529F" w14:textId="045A1B6F" w:rsidR="007E3E4A" w:rsidRPr="00E20B83" w:rsidRDefault="007E3E4A" w:rsidP="007E3E4A">
            <w:pPr>
              <w:jc w:val="center"/>
              <w:rPr>
                <w:rFonts w:cstheme="minorHAnsi"/>
              </w:rPr>
            </w:pPr>
            <w:r w:rsidRPr="00E20B83">
              <w:rPr>
                <w:rFonts w:cstheme="minorHAnsi"/>
              </w:rPr>
              <w:t>-1.</w:t>
            </w:r>
            <w:r w:rsidR="00516FDC" w:rsidRPr="00E20B83">
              <w:rPr>
                <w:rFonts w:cstheme="minorHAnsi"/>
              </w:rPr>
              <w:t>80</w:t>
            </w:r>
            <w:r w:rsidRPr="00E20B83">
              <w:rPr>
                <w:rFonts w:cstheme="minorHAnsi"/>
              </w:rPr>
              <w:t xml:space="preserve">- </w:t>
            </w:r>
          </w:p>
          <w:p w14:paraId="610E4B77" w14:textId="3A238AD1" w:rsidR="007E3E4A" w:rsidRPr="00E20B83" w:rsidRDefault="007E3E4A" w:rsidP="007E3E4A">
            <w:pPr>
              <w:jc w:val="center"/>
              <w:rPr>
                <w:rFonts w:cstheme="minorHAnsi"/>
              </w:rPr>
            </w:pPr>
            <w:r w:rsidRPr="00E20B83">
              <w:rPr>
                <w:rFonts w:cstheme="minorHAnsi"/>
              </w:rPr>
              <w:t>-.8</w:t>
            </w:r>
            <w:r w:rsidR="00516FDC" w:rsidRPr="00E20B83">
              <w:rPr>
                <w:rFonts w:cstheme="minorHAnsi"/>
              </w:rPr>
              <w:t>4</w:t>
            </w:r>
          </w:p>
        </w:tc>
        <w:tc>
          <w:tcPr>
            <w:tcW w:w="878" w:type="dxa"/>
            <w:tcBorders>
              <w:bottom w:val="single" w:sz="4" w:space="0" w:color="auto"/>
            </w:tcBorders>
            <w:vAlign w:val="center"/>
          </w:tcPr>
          <w:p w14:paraId="7C71FF60" w14:textId="77777777" w:rsidR="007E3E4A" w:rsidRPr="00E20B83" w:rsidRDefault="007E3E4A" w:rsidP="00D15EF8">
            <w:pPr>
              <w:tabs>
                <w:tab w:val="decimal" w:pos="172"/>
              </w:tabs>
              <w:jc w:val="center"/>
              <w:rPr>
                <w:rFonts w:cstheme="minorHAnsi"/>
              </w:rPr>
            </w:pPr>
            <w:r w:rsidRPr="00E20B83">
              <w:rPr>
                <w:rFonts w:cstheme="minorHAnsi"/>
              </w:rPr>
              <w:t>.693</w:t>
            </w:r>
          </w:p>
        </w:tc>
        <w:tc>
          <w:tcPr>
            <w:tcW w:w="878" w:type="dxa"/>
            <w:tcBorders>
              <w:bottom w:val="single" w:sz="4" w:space="0" w:color="auto"/>
            </w:tcBorders>
            <w:vAlign w:val="center"/>
          </w:tcPr>
          <w:p w14:paraId="3C5EFC56" w14:textId="77777777" w:rsidR="007E3E4A" w:rsidRPr="00E20B83" w:rsidRDefault="007E3E4A" w:rsidP="007E3E4A">
            <w:pPr>
              <w:jc w:val="center"/>
              <w:rPr>
                <w:rFonts w:cstheme="minorHAnsi"/>
              </w:rPr>
            </w:pPr>
            <w:r w:rsidRPr="00E20B83">
              <w:rPr>
                <w:rFonts w:cstheme="minorHAnsi"/>
              </w:rPr>
              <w:t>191</w:t>
            </w:r>
          </w:p>
        </w:tc>
        <w:tc>
          <w:tcPr>
            <w:tcW w:w="878" w:type="dxa"/>
            <w:tcBorders>
              <w:bottom w:val="single" w:sz="4" w:space="0" w:color="auto"/>
            </w:tcBorders>
            <w:vAlign w:val="center"/>
          </w:tcPr>
          <w:p w14:paraId="23034FD4" w14:textId="77777777" w:rsidR="007E3E4A" w:rsidRPr="00E20B83" w:rsidRDefault="007E3E4A" w:rsidP="007E3E4A">
            <w:pPr>
              <w:jc w:val="center"/>
              <w:rPr>
                <w:rFonts w:cstheme="minorHAnsi"/>
              </w:rPr>
            </w:pPr>
            <w:r w:rsidRPr="00E20B83">
              <w:rPr>
                <w:rFonts w:cstheme="minorHAnsi"/>
              </w:rPr>
              <w:t>.406</w:t>
            </w:r>
          </w:p>
        </w:tc>
        <w:tc>
          <w:tcPr>
            <w:tcW w:w="910" w:type="dxa"/>
            <w:tcBorders>
              <w:bottom w:val="single" w:sz="4" w:space="0" w:color="auto"/>
            </w:tcBorders>
            <w:vAlign w:val="center"/>
          </w:tcPr>
          <w:p w14:paraId="511A30A9" w14:textId="77777777" w:rsidR="007E3E4A" w:rsidRPr="00E20B83" w:rsidRDefault="007E3E4A" w:rsidP="007E3E4A">
            <w:pPr>
              <w:jc w:val="center"/>
              <w:rPr>
                <w:rFonts w:cstheme="minorHAnsi"/>
              </w:rPr>
            </w:pPr>
            <w:r w:rsidRPr="00E20B83">
              <w:rPr>
                <w:rFonts w:cstheme="minorHAnsi"/>
              </w:rPr>
              <w:t>.002</w:t>
            </w:r>
          </w:p>
        </w:tc>
      </w:tr>
    </w:tbl>
    <w:p w14:paraId="02162335" w14:textId="0A6350CC" w:rsidR="007E3E4A" w:rsidRPr="00E20B83" w:rsidRDefault="007E3E4A" w:rsidP="007E3E4A">
      <w:pPr>
        <w:rPr>
          <w:rFonts w:cstheme="minorHAnsi"/>
        </w:rPr>
      </w:pPr>
      <w:proofErr w:type="gramStart"/>
      <w:r w:rsidRPr="00E20B83">
        <w:rPr>
          <w:rFonts w:cstheme="minorHAnsi"/>
          <w:vertAlign w:val="superscript"/>
        </w:rPr>
        <w:lastRenderedPageBreak/>
        <w:t>a</w:t>
      </w:r>
      <w:proofErr w:type="gramEnd"/>
      <w:r w:rsidRPr="00E20B83">
        <w:rPr>
          <w:rFonts w:cstheme="minorHAnsi"/>
          <w:vertAlign w:val="superscript"/>
        </w:rPr>
        <w:t xml:space="preserve"> </w:t>
      </w:r>
      <w:r w:rsidRPr="00E20B83">
        <w:rPr>
          <w:rFonts w:cstheme="minorHAnsi"/>
        </w:rPr>
        <w:t>ANCOHET</w:t>
      </w:r>
    </w:p>
    <w:p w14:paraId="11AA3293" w14:textId="77777777" w:rsidR="00E86AE4" w:rsidRPr="00E20B83" w:rsidRDefault="00E86AE4" w:rsidP="00E86AE4">
      <w:pPr>
        <w:rPr>
          <w:rFonts w:cstheme="minorHAnsi"/>
        </w:rPr>
      </w:pPr>
      <w:r w:rsidRPr="00E20B83">
        <w:rPr>
          <w:rFonts w:cstheme="minorHAnsi"/>
          <w:vertAlign w:val="superscript"/>
        </w:rPr>
        <w:t>b</w:t>
      </w:r>
      <w:r w:rsidRPr="00E20B83">
        <w:rPr>
          <w:rFonts w:cstheme="minorHAnsi"/>
        </w:rPr>
        <w:t xml:space="preserve"> Misperception scores were calculated by subtracting the median of personal unhealthy snacking behaviour of the group (school/gender specific) from students’ individual normative perception (descriptive) of peers’ behaviour.</w:t>
      </w:r>
    </w:p>
    <w:p w14:paraId="1F1F5FC8" w14:textId="4AF629BF" w:rsidR="00E86AE4" w:rsidRPr="00E20B83" w:rsidRDefault="00E86AE4" w:rsidP="007E3E4A">
      <w:pPr>
        <w:rPr>
          <w:rFonts w:cstheme="minorHAnsi"/>
        </w:rPr>
      </w:pPr>
      <w:proofErr w:type="spellStart"/>
      <w:r w:rsidRPr="00E20B83">
        <w:rPr>
          <w:rFonts w:cstheme="minorHAnsi"/>
          <w:vertAlign w:val="superscript"/>
        </w:rPr>
        <w:t>c</w:t>
      </w:r>
      <w:r w:rsidRPr="00E20B83">
        <w:rPr>
          <w:rFonts w:cstheme="minorHAnsi"/>
        </w:rPr>
        <w:t>Misperception</w:t>
      </w:r>
      <w:proofErr w:type="spellEnd"/>
      <w:r w:rsidRPr="00E20B83">
        <w:rPr>
          <w:rFonts w:cstheme="minorHAnsi"/>
        </w:rPr>
        <w:t xml:space="preserve"> scores were calculated by subtracting the median of personal snacking attitude of the group (school/gender specific) from the students’ individual normative perception (injunctive) of peers’ snacking attitudes</w:t>
      </w:r>
    </w:p>
    <w:p w14:paraId="184A7CDB" w14:textId="77777777" w:rsidR="007E3E4A" w:rsidRPr="00E20B83" w:rsidRDefault="007E3E4A" w:rsidP="007E3E4A">
      <w:pPr>
        <w:rPr>
          <w:rFonts w:cstheme="minorHAnsi"/>
        </w:rPr>
      </w:pPr>
      <w:r w:rsidRPr="00E20B83">
        <w:rPr>
          <w:rFonts w:cstheme="minorHAnsi"/>
        </w:rPr>
        <w:t xml:space="preserve">LL: Lower limit, UL: Upper limit </w:t>
      </w:r>
    </w:p>
    <w:p w14:paraId="7CA49381" w14:textId="77777777" w:rsidR="007E3E4A" w:rsidRPr="00E20B83" w:rsidRDefault="007E3E4A" w:rsidP="007E3E4A">
      <w:pPr>
        <w:rPr>
          <w:rFonts w:cstheme="minorHAnsi"/>
        </w:rPr>
      </w:pPr>
      <w:r w:rsidRPr="00E20B83">
        <w:rPr>
          <w:rStyle w:val="Emphasis"/>
          <w:rFonts w:cstheme="minorHAnsi"/>
          <w:color w:val="2E2E2E"/>
        </w:rPr>
        <w:t>η</w:t>
      </w:r>
      <w:r w:rsidRPr="00E20B83">
        <w:rPr>
          <w:rStyle w:val="Emphasis"/>
          <w:rFonts w:cstheme="minorHAnsi"/>
          <w:color w:val="2E2E2E"/>
          <w:vertAlign w:val="superscript"/>
        </w:rPr>
        <w:t xml:space="preserve">2 </w:t>
      </w:r>
      <w:r w:rsidRPr="00E20B83">
        <w:rPr>
          <w:rStyle w:val="Emphasis"/>
          <w:rFonts w:cstheme="minorHAnsi"/>
          <w:color w:val="2E2E2E"/>
        </w:rPr>
        <w:t xml:space="preserve">– Eta squared </w:t>
      </w:r>
    </w:p>
    <w:p w14:paraId="4841434D" w14:textId="77777777" w:rsidR="0007162E" w:rsidRPr="00E20B83" w:rsidRDefault="0007162E" w:rsidP="007E3E4A"/>
    <w:p w14:paraId="7757BBC7" w14:textId="77777777" w:rsidR="0007162E" w:rsidRPr="00E20B83" w:rsidRDefault="0007162E" w:rsidP="007E3E4A"/>
    <w:p w14:paraId="4F63FDFE" w14:textId="77777777" w:rsidR="0007162E" w:rsidRPr="00E20B83" w:rsidRDefault="0007162E" w:rsidP="007E3E4A"/>
    <w:p w14:paraId="78B02D83" w14:textId="77777777" w:rsidR="0007162E" w:rsidRPr="00E20B83" w:rsidRDefault="0007162E" w:rsidP="007E3E4A"/>
    <w:p w14:paraId="30AC7B35" w14:textId="77777777" w:rsidR="0007162E" w:rsidRPr="00E20B83" w:rsidRDefault="0007162E" w:rsidP="007E3E4A"/>
    <w:p w14:paraId="57FC3EEB" w14:textId="77777777" w:rsidR="0007162E" w:rsidRPr="00E20B83" w:rsidRDefault="0007162E" w:rsidP="007E3E4A"/>
    <w:p w14:paraId="32BDB7EE" w14:textId="77777777" w:rsidR="0007162E" w:rsidRPr="00E20B83" w:rsidRDefault="0007162E" w:rsidP="007E3E4A"/>
    <w:p w14:paraId="2031EC35" w14:textId="77777777" w:rsidR="0007162E" w:rsidRPr="00E20B83" w:rsidRDefault="0007162E" w:rsidP="007E3E4A"/>
    <w:p w14:paraId="3DAA3B57" w14:textId="77777777" w:rsidR="0007162E" w:rsidRPr="00E20B83" w:rsidRDefault="0007162E" w:rsidP="007E3E4A"/>
    <w:p w14:paraId="680735BD" w14:textId="77777777" w:rsidR="0007162E" w:rsidRPr="00E20B83" w:rsidRDefault="0007162E" w:rsidP="007E3E4A"/>
    <w:p w14:paraId="2551A087" w14:textId="77777777" w:rsidR="0007162E" w:rsidRPr="00E20B83" w:rsidRDefault="0007162E" w:rsidP="007E3E4A"/>
    <w:p w14:paraId="4F0597E9" w14:textId="77777777" w:rsidR="0007162E" w:rsidRPr="00E20B83" w:rsidRDefault="0007162E" w:rsidP="007E3E4A"/>
    <w:p w14:paraId="641E8539" w14:textId="77777777" w:rsidR="0007162E" w:rsidRPr="00E20B83" w:rsidRDefault="0007162E" w:rsidP="007E3E4A"/>
    <w:p w14:paraId="5FAB831D" w14:textId="3CF37D66" w:rsidR="007E3E4A" w:rsidRPr="00E20B83" w:rsidRDefault="007E3E4A" w:rsidP="007E3E4A">
      <w:r w:rsidRPr="00E20B83">
        <w:lastRenderedPageBreak/>
        <w:t xml:space="preserve">Table </w:t>
      </w:r>
      <w:r w:rsidRPr="00E20B83">
        <w:fldChar w:fldCharType="begin"/>
      </w:r>
      <w:r w:rsidRPr="00E20B83">
        <w:instrText>SEQ Table \* ARABIC</w:instrText>
      </w:r>
      <w:r w:rsidRPr="00E20B83">
        <w:fldChar w:fldCharType="separate"/>
      </w:r>
      <w:r w:rsidRPr="00E20B83">
        <w:rPr>
          <w:noProof/>
        </w:rPr>
        <w:t>2</w:t>
      </w:r>
      <w:r w:rsidRPr="00E20B83">
        <w:fldChar w:fldCharType="end"/>
      </w:r>
      <w:r w:rsidRPr="00E20B83">
        <w:t>.Shows results of the ANCOVA/ANCOHET with adjusted means, standard errors and confidence intervals for each of the outcome variables for the 3-month follow-up data (Time 3).</w:t>
      </w: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568"/>
        <w:gridCol w:w="1023"/>
        <w:gridCol w:w="1023"/>
        <w:gridCol w:w="1024"/>
        <w:gridCol w:w="615"/>
        <w:gridCol w:w="1086"/>
        <w:gridCol w:w="1087"/>
        <w:gridCol w:w="1087"/>
        <w:gridCol w:w="851"/>
        <w:gridCol w:w="850"/>
        <w:gridCol w:w="851"/>
        <w:gridCol w:w="850"/>
      </w:tblGrid>
      <w:tr w:rsidR="007E3E4A" w:rsidRPr="00E20B83" w14:paraId="2E24466D" w14:textId="77777777" w:rsidTr="007E3E4A">
        <w:trPr>
          <w:trHeight w:val="563"/>
        </w:trPr>
        <w:tc>
          <w:tcPr>
            <w:tcW w:w="2126" w:type="dxa"/>
            <w:tcBorders>
              <w:top w:val="single" w:sz="4" w:space="0" w:color="auto"/>
            </w:tcBorders>
          </w:tcPr>
          <w:p w14:paraId="51D1C674" w14:textId="77777777" w:rsidR="007E3E4A" w:rsidRPr="00E20B83" w:rsidRDefault="007E3E4A" w:rsidP="007E3E4A">
            <w:pPr>
              <w:ind w:left="362"/>
              <w:jc w:val="center"/>
            </w:pPr>
          </w:p>
        </w:tc>
        <w:tc>
          <w:tcPr>
            <w:tcW w:w="3638" w:type="dxa"/>
            <w:gridSpan w:val="4"/>
            <w:tcBorders>
              <w:top w:val="single" w:sz="4" w:space="0" w:color="auto"/>
              <w:bottom w:val="single" w:sz="4" w:space="0" w:color="auto"/>
            </w:tcBorders>
            <w:vAlign w:val="center"/>
          </w:tcPr>
          <w:p w14:paraId="77B71E96" w14:textId="77777777" w:rsidR="007E3E4A" w:rsidRPr="00E20B83" w:rsidRDefault="007E3E4A" w:rsidP="007E3E4A">
            <w:pPr>
              <w:jc w:val="center"/>
            </w:pPr>
            <w:r w:rsidRPr="00E20B83">
              <w:t>SNA feedback</w:t>
            </w:r>
          </w:p>
        </w:tc>
        <w:tc>
          <w:tcPr>
            <w:tcW w:w="3875" w:type="dxa"/>
            <w:gridSpan w:val="4"/>
            <w:tcBorders>
              <w:top w:val="single" w:sz="4" w:space="0" w:color="auto"/>
              <w:bottom w:val="single" w:sz="4" w:space="0" w:color="auto"/>
            </w:tcBorders>
            <w:vAlign w:val="center"/>
          </w:tcPr>
          <w:p w14:paraId="471D6783" w14:textId="36EF9F60" w:rsidR="007E3E4A" w:rsidRPr="00E20B83" w:rsidRDefault="00B92C70" w:rsidP="007E3E4A">
            <w:pPr>
              <w:jc w:val="center"/>
            </w:pPr>
            <w:r w:rsidRPr="00E20B83">
              <w:t>Control</w:t>
            </w:r>
          </w:p>
        </w:tc>
        <w:tc>
          <w:tcPr>
            <w:tcW w:w="3402" w:type="dxa"/>
            <w:gridSpan w:val="4"/>
            <w:tcBorders>
              <w:top w:val="single" w:sz="4" w:space="0" w:color="auto"/>
              <w:bottom w:val="single" w:sz="4" w:space="0" w:color="auto"/>
            </w:tcBorders>
            <w:vAlign w:val="center"/>
          </w:tcPr>
          <w:p w14:paraId="4E18F2B7" w14:textId="77777777" w:rsidR="007E3E4A" w:rsidRPr="00E20B83" w:rsidRDefault="007E3E4A" w:rsidP="007E3E4A">
            <w:pPr>
              <w:jc w:val="center"/>
            </w:pPr>
            <w:r w:rsidRPr="00E20B83">
              <w:t>ANCOVA/ANCOHET</w:t>
            </w:r>
          </w:p>
        </w:tc>
      </w:tr>
      <w:tr w:rsidR="007E3E4A" w:rsidRPr="00E20B83" w14:paraId="0EEAEA91" w14:textId="77777777" w:rsidTr="007E3E4A">
        <w:trPr>
          <w:trHeight w:val="1114"/>
        </w:trPr>
        <w:tc>
          <w:tcPr>
            <w:tcW w:w="2126" w:type="dxa"/>
            <w:tcBorders>
              <w:bottom w:val="single" w:sz="4" w:space="0" w:color="auto"/>
            </w:tcBorders>
          </w:tcPr>
          <w:p w14:paraId="40AE854F" w14:textId="77777777" w:rsidR="007E3E4A" w:rsidRPr="00E20B83" w:rsidRDefault="007E3E4A" w:rsidP="007E3E4A">
            <w:pPr>
              <w:rPr>
                <w:rFonts w:cstheme="minorHAnsi"/>
              </w:rPr>
            </w:pPr>
          </w:p>
        </w:tc>
        <w:tc>
          <w:tcPr>
            <w:tcW w:w="568" w:type="dxa"/>
            <w:tcBorders>
              <w:top w:val="single" w:sz="4" w:space="0" w:color="auto"/>
              <w:bottom w:val="single" w:sz="4" w:space="0" w:color="auto"/>
            </w:tcBorders>
            <w:vAlign w:val="center"/>
          </w:tcPr>
          <w:p w14:paraId="023D0D02" w14:textId="77777777" w:rsidR="007E3E4A" w:rsidRPr="00E20B83" w:rsidRDefault="007E3E4A" w:rsidP="007E3E4A">
            <w:pPr>
              <w:jc w:val="center"/>
              <w:rPr>
                <w:rFonts w:cstheme="minorHAnsi"/>
              </w:rPr>
            </w:pPr>
            <w:r w:rsidRPr="00E20B83">
              <w:rPr>
                <w:rFonts w:cstheme="minorHAnsi"/>
              </w:rPr>
              <w:t>N</w:t>
            </w:r>
          </w:p>
        </w:tc>
        <w:tc>
          <w:tcPr>
            <w:tcW w:w="1023" w:type="dxa"/>
            <w:tcBorders>
              <w:top w:val="single" w:sz="4" w:space="0" w:color="auto"/>
              <w:bottom w:val="single" w:sz="4" w:space="0" w:color="auto"/>
            </w:tcBorders>
            <w:vAlign w:val="center"/>
          </w:tcPr>
          <w:p w14:paraId="7B28A904" w14:textId="77777777" w:rsidR="007E3E4A" w:rsidRPr="00E20B83" w:rsidRDefault="007E3E4A" w:rsidP="007E3E4A">
            <w:pPr>
              <w:jc w:val="center"/>
              <w:rPr>
                <w:rFonts w:cstheme="minorHAnsi"/>
              </w:rPr>
            </w:pPr>
            <w:r w:rsidRPr="00E20B83">
              <w:rPr>
                <w:rFonts w:cstheme="minorHAnsi"/>
              </w:rPr>
              <w:t>Baseline mean</w:t>
            </w:r>
          </w:p>
        </w:tc>
        <w:tc>
          <w:tcPr>
            <w:tcW w:w="1023" w:type="dxa"/>
            <w:tcBorders>
              <w:top w:val="single" w:sz="4" w:space="0" w:color="auto"/>
              <w:bottom w:val="single" w:sz="4" w:space="0" w:color="auto"/>
            </w:tcBorders>
            <w:vAlign w:val="center"/>
          </w:tcPr>
          <w:p w14:paraId="61E8ED7F" w14:textId="77777777" w:rsidR="007E3E4A" w:rsidRPr="00E20B83" w:rsidRDefault="007E3E4A" w:rsidP="007E3E4A">
            <w:pPr>
              <w:jc w:val="center"/>
              <w:rPr>
                <w:rFonts w:cstheme="minorHAnsi"/>
              </w:rPr>
            </w:pPr>
            <w:r w:rsidRPr="00E20B83">
              <w:rPr>
                <w:rFonts w:cstheme="minorHAnsi"/>
              </w:rPr>
              <w:t>Follow-up adjusted mean</w:t>
            </w:r>
          </w:p>
        </w:tc>
        <w:tc>
          <w:tcPr>
            <w:tcW w:w="1024" w:type="dxa"/>
            <w:tcBorders>
              <w:top w:val="single" w:sz="4" w:space="0" w:color="auto"/>
              <w:bottom w:val="single" w:sz="4" w:space="0" w:color="auto"/>
            </w:tcBorders>
            <w:vAlign w:val="center"/>
          </w:tcPr>
          <w:p w14:paraId="3FEC1966" w14:textId="77777777" w:rsidR="007E3E4A" w:rsidRPr="00E20B83" w:rsidRDefault="007E3E4A" w:rsidP="007E3E4A">
            <w:pPr>
              <w:jc w:val="center"/>
              <w:rPr>
                <w:rFonts w:cstheme="minorHAnsi"/>
              </w:rPr>
            </w:pPr>
            <w:r w:rsidRPr="00E20B83">
              <w:rPr>
                <w:rFonts w:cstheme="minorHAnsi"/>
              </w:rPr>
              <w:t>CI (95%)</w:t>
            </w:r>
          </w:p>
          <w:p w14:paraId="5F9725FC" w14:textId="77777777" w:rsidR="007E3E4A" w:rsidRPr="00E20B83" w:rsidRDefault="007E3E4A" w:rsidP="007E3E4A">
            <w:pPr>
              <w:jc w:val="center"/>
              <w:rPr>
                <w:rFonts w:cstheme="minorHAnsi"/>
              </w:rPr>
            </w:pPr>
            <w:r w:rsidRPr="00E20B83">
              <w:rPr>
                <w:rFonts w:cstheme="minorHAnsi"/>
              </w:rPr>
              <w:t>[LL-UL]</w:t>
            </w:r>
          </w:p>
        </w:tc>
        <w:tc>
          <w:tcPr>
            <w:tcW w:w="615" w:type="dxa"/>
            <w:tcBorders>
              <w:top w:val="single" w:sz="4" w:space="0" w:color="auto"/>
              <w:bottom w:val="single" w:sz="4" w:space="0" w:color="auto"/>
            </w:tcBorders>
            <w:vAlign w:val="center"/>
          </w:tcPr>
          <w:p w14:paraId="44991CC6" w14:textId="77777777" w:rsidR="007E3E4A" w:rsidRPr="00E20B83" w:rsidRDefault="007E3E4A" w:rsidP="007E3E4A">
            <w:pPr>
              <w:jc w:val="center"/>
              <w:rPr>
                <w:rFonts w:cstheme="minorHAnsi"/>
              </w:rPr>
            </w:pPr>
            <w:r w:rsidRPr="00E20B83">
              <w:rPr>
                <w:rFonts w:cstheme="minorHAnsi"/>
              </w:rPr>
              <w:t>N</w:t>
            </w:r>
          </w:p>
        </w:tc>
        <w:tc>
          <w:tcPr>
            <w:tcW w:w="1086" w:type="dxa"/>
            <w:tcBorders>
              <w:top w:val="single" w:sz="4" w:space="0" w:color="auto"/>
              <w:bottom w:val="single" w:sz="4" w:space="0" w:color="auto"/>
            </w:tcBorders>
            <w:vAlign w:val="center"/>
          </w:tcPr>
          <w:p w14:paraId="40F1A4CE" w14:textId="77777777" w:rsidR="007E3E4A" w:rsidRPr="00E20B83" w:rsidRDefault="007E3E4A" w:rsidP="007E3E4A">
            <w:pPr>
              <w:jc w:val="center"/>
              <w:rPr>
                <w:rFonts w:cstheme="minorHAnsi"/>
              </w:rPr>
            </w:pPr>
            <w:r w:rsidRPr="00E20B83">
              <w:rPr>
                <w:rFonts w:cstheme="minorHAnsi"/>
              </w:rPr>
              <w:t>Baseline mean</w:t>
            </w:r>
          </w:p>
        </w:tc>
        <w:tc>
          <w:tcPr>
            <w:tcW w:w="1087" w:type="dxa"/>
            <w:tcBorders>
              <w:top w:val="single" w:sz="4" w:space="0" w:color="auto"/>
              <w:bottom w:val="single" w:sz="4" w:space="0" w:color="auto"/>
            </w:tcBorders>
            <w:vAlign w:val="center"/>
          </w:tcPr>
          <w:p w14:paraId="114C5A9D" w14:textId="77777777" w:rsidR="007E3E4A" w:rsidRPr="00E20B83" w:rsidRDefault="007E3E4A" w:rsidP="007E3E4A">
            <w:pPr>
              <w:jc w:val="center"/>
              <w:rPr>
                <w:rFonts w:cstheme="minorHAnsi"/>
              </w:rPr>
            </w:pPr>
            <w:r w:rsidRPr="00E20B83">
              <w:rPr>
                <w:rFonts w:cstheme="minorHAnsi"/>
              </w:rPr>
              <w:t>Follow-up adjusted mean</w:t>
            </w:r>
          </w:p>
        </w:tc>
        <w:tc>
          <w:tcPr>
            <w:tcW w:w="1087" w:type="dxa"/>
            <w:tcBorders>
              <w:top w:val="single" w:sz="4" w:space="0" w:color="auto"/>
              <w:bottom w:val="single" w:sz="4" w:space="0" w:color="auto"/>
            </w:tcBorders>
            <w:vAlign w:val="center"/>
          </w:tcPr>
          <w:p w14:paraId="393D0277" w14:textId="77777777" w:rsidR="007E3E4A" w:rsidRPr="00E20B83" w:rsidRDefault="007E3E4A" w:rsidP="007E3E4A">
            <w:pPr>
              <w:jc w:val="center"/>
              <w:rPr>
                <w:rFonts w:cstheme="minorHAnsi"/>
              </w:rPr>
            </w:pPr>
            <w:r w:rsidRPr="00E20B83">
              <w:rPr>
                <w:rFonts w:cstheme="minorHAnsi"/>
              </w:rPr>
              <w:t>CI (95%)</w:t>
            </w:r>
          </w:p>
          <w:p w14:paraId="7494695E" w14:textId="77777777" w:rsidR="007E3E4A" w:rsidRPr="00E20B83" w:rsidRDefault="007E3E4A" w:rsidP="007E3E4A">
            <w:pPr>
              <w:jc w:val="center"/>
              <w:rPr>
                <w:rFonts w:cstheme="minorHAnsi"/>
              </w:rPr>
            </w:pPr>
            <w:r w:rsidRPr="00E20B83">
              <w:rPr>
                <w:rFonts w:cstheme="minorHAnsi"/>
              </w:rPr>
              <w:t>[LL-UL]</w:t>
            </w:r>
          </w:p>
        </w:tc>
        <w:tc>
          <w:tcPr>
            <w:tcW w:w="851" w:type="dxa"/>
            <w:tcBorders>
              <w:top w:val="single" w:sz="4" w:space="0" w:color="auto"/>
              <w:bottom w:val="single" w:sz="4" w:space="0" w:color="auto"/>
            </w:tcBorders>
            <w:vAlign w:val="center"/>
          </w:tcPr>
          <w:p w14:paraId="7C9B28B1" w14:textId="77777777" w:rsidR="007E3E4A" w:rsidRPr="00E20B83" w:rsidRDefault="007E3E4A" w:rsidP="007E3E4A">
            <w:pPr>
              <w:jc w:val="center"/>
              <w:rPr>
                <w:rFonts w:cstheme="minorHAnsi"/>
              </w:rPr>
            </w:pPr>
            <w:r w:rsidRPr="00E20B83">
              <w:rPr>
                <w:rStyle w:val="Emphasis"/>
                <w:rFonts w:cstheme="minorHAnsi"/>
                <w:color w:val="2E2E2E"/>
              </w:rPr>
              <w:t>F</w:t>
            </w:r>
          </w:p>
        </w:tc>
        <w:tc>
          <w:tcPr>
            <w:tcW w:w="850" w:type="dxa"/>
            <w:tcBorders>
              <w:top w:val="single" w:sz="4" w:space="0" w:color="auto"/>
              <w:bottom w:val="single" w:sz="4" w:space="0" w:color="auto"/>
            </w:tcBorders>
            <w:vAlign w:val="center"/>
          </w:tcPr>
          <w:p w14:paraId="6774FDB8" w14:textId="77777777" w:rsidR="007E3E4A" w:rsidRPr="00E20B83" w:rsidRDefault="007E3E4A" w:rsidP="007E3E4A">
            <w:pPr>
              <w:jc w:val="center"/>
              <w:rPr>
                <w:rFonts w:cstheme="minorHAnsi"/>
                <w:color w:val="2E2E2E"/>
              </w:rPr>
            </w:pPr>
            <w:r w:rsidRPr="00E20B83">
              <w:rPr>
                <w:rStyle w:val="Emphasis"/>
                <w:rFonts w:cstheme="minorHAnsi"/>
                <w:color w:val="2E2E2E"/>
              </w:rPr>
              <w:t>df</w:t>
            </w:r>
            <w:r w:rsidRPr="00E20B83">
              <w:rPr>
                <w:rFonts w:cstheme="minorHAnsi"/>
                <w:color w:val="2E2E2E"/>
              </w:rPr>
              <w:t> </w:t>
            </w:r>
          </w:p>
          <w:p w14:paraId="0E365995" w14:textId="77777777" w:rsidR="007E3E4A" w:rsidRPr="00E20B83" w:rsidRDefault="007E3E4A" w:rsidP="007E3E4A">
            <w:pPr>
              <w:jc w:val="center"/>
              <w:rPr>
                <w:rFonts w:cstheme="minorHAnsi"/>
              </w:rPr>
            </w:pPr>
            <w:r w:rsidRPr="00E20B83">
              <w:rPr>
                <w:rFonts w:cstheme="minorHAnsi"/>
                <w:color w:val="2E2E2E"/>
              </w:rPr>
              <w:t>(error)</w:t>
            </w:r>
          </w:p>
        </w:tc>
        <w:tc>
          <w:tcPr>
            <w:tcW w:w="851" w:type="dxa"/>
            <w:tcBorders>
              <w:top w:val="single" w:sz="4" w:space="0" w:color="auto"/>
              <w:bottom w:val="single" w:sz="4" w:space="0" w:color="auto"/>
            </w:tcBorders>
            <w:vAlign w:val="center"/>
          </w:tcPr>
          <w:p w14:paraId="56176585" w14:textId="77777777" w:rsidR="007E3E4A" w:rsidRPr="00E20B83" w:rsidRDefault="007E3E4A" w:rsidP="007E3E4A">
            <w:pPr>
              <w:jc w:val="center"/>
              <w:rPr>
                <w:rFonts w:cstheme="minorHAnsi"/>
              </w:rPr>
            </w:pPr>
            <w:r w:rsidRPr="00E20B83">
              <w:rPr>
                <w:rStyle w:val="Emphasis"/>
                <w:rFonts w:cstheme="minorHAnsi"/>
                <w:color w:val="2E2E2E"/>
              </w:rPr>
              <w:t>p</w:t>
            </w:r>
          </w:p>
        </w:tc>
        <w:tc>
          <w:tcPr>
            <w:tcW w:w="850" w:type="dxa"/>
            <w:tcBorders>
              <w:top w:val="single" w:sz="4" w:space="0" w:color="auto"/>
              <w:bottom w:val="single" w:sz="4" w:space="0" w:color="auto"/>
            </w:tcBorders>
            <w:vAlign w:val="center"/>
          </w:tcPr>
          <w:p w14:paraId="5A9E8897" w14:textId="77777777" w:rsidR="007E3E4A" w:rsidRPr="00E20B83" w:rsidRDefault="007E3E4A" w:rsidP="007E3E4A">
            <w:pPr>
              <w:jc w:val="center"/>
              <w:rPr>
                <w:rFonts w:cstheme="minorHAnsi"/>
              </w:rPr>
            </w:pPr>
            <w:r w:rsidRPr="00E20B83">
              <w:rPr>
                <w:rStyle w:val="Emphasis"/>
                <w:rFonts w:cstheme="minorHAnsi"/>
                <w:color w:val="2E2E2E"/>
              </w:rPr>
              <w:t>η</w:t>
            </w:r>
            <w:r w:rsidRPr="00E20B83">
              <w:rPr>
                <w:rStyle w:val="Emphasis"/>
                <w:rFonts w:cstheme="minorHAnsi"/>
                <w:color w:val="2E2E2E"/>
                <w:vertAlign w:val="superscript"/>
              </w:rPr>
              <w:t>2</w:t>
            </w:r>
          </w:p>
        </w:tc>
      </w:tr>
      <w:tr w:rsidR="007E3E4A" w:rsidRPr="00E20B83" w14:paraId="6D90AB96" w14:textId="77777777" w:rsidTr="007E3E4A">
        <w:trPr>
          <w:trHeight w:val="563"/>
        </w:trPr>
        <w:tc>
          <w:tcPr>
            <w:tcW w:w="2126" w:type="dxa"/>
            <w:tcBorders>
              <w:top w:val="single" w:sz="4" w:space="0" w:color="auto"/>
            </w:tcBorders>
          </w:tcPr>
          <w:p w14:paraId="65356AC1" w14:textId="77777777" w:rsidR="007E3E4A" w:rsidRPr="00E20B83" w:rsidRDefault="007E3E4A" w:rsidP="007E3E4A">
            <w:pPr>
              <w:rPr>
                <w:rFonts w:cstheme="minorHAnsi"/>
              </w:rPr>
            </w:pPr>
            <w:r w:rsidRPr="00E20B83">
              <w:rPr>
                <w:rFonts w:cstheme="minorHAnsi"/>
              </w:rPr>
              <w:t>Measures</w:t>
            </w:r>
          </w:p>
        </w:tc>
        <w:tc>
          <w:tcPr>
            <w:tcW w:w="568" w:type="dxa"/>
            <w:tcBorders>
              <w:top w:val="single" w:sz="4" w:space="0" w:color="auto"/>
            </w:tcBorders>
          </w:tcPr>
          <w:p w14:paraId="4D4D6327" w14:textId="77777777" w:rsidR="007E3E4A" w:rsidRPr="00E20B83" w:rsidRDefault="007E3E4A" w:rsidP="007E3E4A">
            <w:pPr>
              <w:rPr>
                <w:rFonts w:cstheme="minorHAnsi"/>
              </w:rPr>
            </w:pPr>
          </w:p>
        </w:tc>
        <w:tc>
          <w:tcPr>
            <w:tcW w:w="1023" w:type="dxa"/>
            <w:tcBorders>
              <w:top w:val="single" w:sz="4" w:space="0" w:color="auto"/>
            </w:tcBorders>
          </w:tcPr>
          <w:p w14:paraId="2CE19E5E" w14:textId="77777777" w:rsidR="007E3E4A" w:rsidRPr="00E20B83" w:rsidRDefault="007E3E4A" w:rsidP="007E3E4A">
            <w:pPr>
              <w:rPr>
                <w:rFonts w:cstheme="minorHAnsi"/>
              </w:rPr>
            </w:pPr>
          </w:p>
        </w:tc>
        <w:tc>
          <w:tcPr>
            <w:tcW w:w="1023" w:type="dxa"/>
            <w:tcBorders>
              <w:top w:val="single" w:sz="4" w:space="0" w:color="auto"/>
            </w:tcBorders>
          </w:tcPr>
          <w:p w14:paraId="668555C3" w14:textId="77777777" w:rsidR="007E3E4A" w:rsidRPr="00E20B83" w:rsidRDefault="007E3E4A" w:rsidP="007E3E4A">
            <w:pPr>
              <w:rPr>
                <w:rFonts w:cstheme="minorHAnsi"/>
              </w:rPr>
            </w:pPr>
          </w:p>
        </w:tc>
        <w:tc>
          <w:tcPr>
            <w:tcW w:w="1024" w:type="dxa"/>
            <w:tcBorders>
              <w:top w:val="single" w:sz="4" w:space="0" w:color="auto"/>
            </w:tcBorders>
          </w:tcPr>
          <w:p w14:paraId="2437FCF9" w14:textId="77777777" w:rsidR="007E3E4A" w:rsidRPr="00E20B83" w:rsidRDefault="007E3E4A" w:rsidP="007E3E4A">
            <w:pPr>
              <w:rPr>
                <w:rFonts w:cstheme="minorHAnsi"/>
              </w:rPr>
            </w:pPr>
          </w:p>
        </w:tc>
        <w:tc>
          <w:tcPr>
            <w:tcW w:w="615" w:type="dxa"/>
            <w:tcBorders>
              <w:top w:val="single" w:sz="4" w:space="0" w:color="auto"/>
            </w:tcBorders>
          </w:tcPr>
          <w:p w14:paraId="12F09BD9" w14:textId="77777777" w:rsidR="007E3E4A" w:rsidRPr="00E20B83" w:rsidRDefault="007E3E4A" w:rsidP="007E3E4A">
            <w:pPr>
              <w:rPr>
                <w:rFonts w:cstheme="minorHAnsi"/>
              </w:rPr>
            </w:pPr>
          </w:p>
        </w:tc>
        <w:tc>
          <w:tcPr>
            <w:tcW w:w="1086" w:type="dxa"/>
            <w:tcBorders>
              <w:top w:val="single" w:sz="4" w:space="0" w:color="auto"/>
            </w:tcBorders>
          </w:tcPr>
          <w:p w14:paraId="3397A0EF" w14:textId="77777777" w:rsidR="007E3E4A" w:rsidRPr="00E20B83" w:rsidRDefault="007E3E4A" w:rsidP="007E3E4A">
            <w:pPr>
              <w:rPr>
                <w:rFonts w:cstheme="minorHAnsi"/>
              </w:rPr>
            </w:pPr>
          </w:p>
        </w:tc>
        <w:tc>
          <w:tcPr>
            <w:tcW w:w="1087" w:type="dxa"/>
            <w:tcBorders>
              <w:top w:val="single" w:sz="4" w:space="0" w:color="auto"/>
            </w:tcBorders>
          </w:tcPr>
          <w:p w14:paraId="5B05C724" w14:textId="77777777" w:rsidR="007E3E4A" w:rsidRPr="00E20B83" w:rsidRDefault="007E3E4A" w:rsidP="007E3E4A">
            <w:pPr>
              <w:rPr>
                <w:rFonts w:cstheme="minorHAnsi"/>
              </w:rPr>
            </w:pPr>
          </w:p>
        </w:tc>
        <w:tc>
          <w:tcPr>
            <w:tcW w:w="1087" w:type="dxa"/>
            <w:tcBorders>
              <w:top w:val="single" w:sz="4" w:space="0" w:color="auto"/>
            </w:tcBorders>
          </w:tcPr>
          <w:p w14:paraId="07B59383" w14:textId="77777777" w:rsidR="007E3E4A" w:rsidRPr="00E20B83" w:rsidRDefault="007E3E4A" w:rsidP="007E3E4A">
            <w:pPr>
              <w:rPr>
                <w:rFonts w:cstheme="minorHAnsi"/>
              </w:rPr>
            </w:pPr>
          </w:p>
        </w:tc>
        <w:tc>
          <w:tcPr>
            <w:tcW w:w="851" w:type="dxa"/>
            <w:tcBorders>
              <w:top w:val="single" w:sz="4" w:space="0" w:color="auto"/>
            </w:tcBorders>
          </w:tcPr>
          <w:p w14:paraId="5BE8BD7D" w14:textId="77777777" w:rsidR="007E3E4A" w:rsidRPr="00E20B83" w:rsidRDefault="007E3E4A" w:rsidP="007E3E4A">
            <w:pPr>
              <w:rPr>
                <w:rFonts w:cstheme="minorHAnsi"/>
              </w:rPr>
            </w:pPr>
          </w:p>
        </w:tc>
        <w:tc>
          <w:tcPr>
            <w:tcW w:w="850" w:type="dxa"/>
            <w:tcBorders>
              <w:top w:val="single" w:sz="4" w:space="0" w:color="auto"/>
            </w:tcBorders>
          </w:tcPr>
          <w:p w14:paraId="0ABA4765" w14:textId="77777777" w:rsidR="007E3E4A" w:rsidRPr="00E20B83" w:rsidRDefault="007E3E4A" w:rsidP="007E3E4A">
            <w:pPr>
              <w:rPr>
                <w:rFonts w:cstheme="minorHAnsi"/>
              </w:rPr>
            </w:pPr>
          </w:p>
        </w:tc>
        <w:tc>
          <w:tcPr>
            <w:tcW w:w="851" w:type="dxa"/>
            <w:tcBorders>
              <w:top w:val="single" w:sz="4" w:space="0" w:color="auto"/>
            </w:tcBorders>
          </w:tcPr>
          <w:p w14:paraId="27519F25" w14:textId="77777777" w:rsidR="007E3E4A" w:rsidRPr="00E20B83" w:rsidRDefault="007E3E4A" w:rsidP="007E3E4A">
            <w:pPr>
              <w:rPr>
                <w:rFonts w:cstheme="minorHAnsi"/>
              </w:rPr>
            </w:pPr>
          </w:p>
        </w:tc>
        <w:tc>
          <w:tcPr>
            <w:tcW w:w="850" w:type="dxa"/>
            <w:tcBorders>
              <w:top w:val="single" w:sz="4" w:space="0" w:color="auto"/>
            </w:tcBorders>
          </w:tcPr>
          <w:p w14:paraId="015323CA" w14:textId="77777777" w:rsidR="007E3E4A" w:rsidRPr="00E20B83" w:rsidRDefault="007E3E4A" w:rsidP="007E3E4A">
            <w:pPr>
              <w:rPr>
                <w:rFonts w:cstheme="minorHAnsi"/>
              </w:rPr>
            </w:pPr>
          </w:p>
        </w:tc>
      </w:tr>
      <w:tr w:rsidR="007E3E4A" w:rsidRPr="00E20B83" w14:paraId="38F27A7B" w14:textId="77777777" w:rsidTr="0007162E">
        <w:trPr>
          <w:trHeight w:val="275"/>
        </w:trPr>
        <w:tc>
          <w:tcPr>
            <w:tcW w:w="2126" w:type="dxa"/>
          </w:tcPr>
          <w:p w14:paraId="621383F7" w14:textId="77777777" w:rsidR="007E3E4A" w:rsidRPr="00E20B83" w:rsidRDefault="007E3E4A" w:rsidP="008B0B03">
            <w:pPr>
              <w:ind w:left="174" w:hanging="142"/>
              <w:rPr>
                <w:rFonts w:cstheme="minorHAnsi"/>
                <w:vertAlign w:val="superscript"/>
              </w:rPr>
            </w:pPr>
            <w:r w:rsidRPr="00E20B83">
              <w:rPr>
                <w:rFonts w:cstheme="minorHAnsi"/>
              </w:rPr>
              <w:t xml:space="preserve">Personal unhealthy snacking </w:t>
            </w:r>
            <w:proofErr w:type="spellStart"/>
            <w:r w:rsidRPr="00E20B83">
              <w:rPr>
                <w:rFonts w:cstheme="minorHAnsi"/>
              </w:rPr>
              <w:t>consumption</w:t>
            </w:r>
            <w:r w:rsidRPr="00E20B83">
              <w:rPr>
                <w:rFonts w:cstheme="minorHAnsi"/>
                <w:vertAlign w:val="superscript"/>
              </w:rPr>
              <w:t>a</w:t>
            </w:r>
            <w:proofErr w:type="spellEnd"/>
          </w:p>
        </w:tc>
        <w:tc>
          <w:tcPr>
            <w:tcW w:w="568" w:type="dxa"/>
          </w:tcPr>
          <w:p w14:paraId="21BA8475" w14:textId="77777777" w:rsidR="007E3E4A" w:rsidRPr="00E20B83" w:rsidRDefault="007E3E4A" w:rsidP="0007162E">
            <w:pPr>
              <w:jc w:val="center"/>
              <w:rPr>
                <w:rFonts w:cstheme="minorHAnsi"/>
              </w:rPr>
            </w:pPr>
            <w:r w:rsidRPr="00E20B83">
              <w:rPr>
                <w:rFonts w:cstheme="minorHAnsi"/>
              </w:rPr>
              <w:t>146</w:t>
            </w:r>
          </w:p>
        </w:tc>
        <w:tc>
          <w:tcPr>
            <w:tcW w:w="1023" w:type="dxa"/>
          </w:tcPr>
          <w:p w14:paraId="0B783B4C" w14:textId="77777777" w:rsidR="007E3E4A" w:rsidRPr="00E20B83" w:rsidRDefault="007E3E4A" w:rsidP="0007162E">
            <w:pPr>
              <w:tabs>
                <w:tab w:val="decimal" w:pos="171"/>
                <w:tab w:val="left" w:pos="313"/>
              </w:tabs>
              <w:jc w:val="center"/>
              <w:rPr>
                <w:rFonts w:cstheme="minorHAnsi"/>
              </w:rPr>
            </w:pPr>
            <w:r w:rsidRPr="00E20B83">
              <w:rPr>
                <w:rFonts w:cstheme="minorHAnsi"/>
              </w:rPr>
              <w:t>22.05</w:t>
            </w:r>
          </w:p>
        </w:tc>
        <w:tc>
          <w:tcPr>
            <w:tcW w:w="1023" w:type="dxa"/>
          </w:tcPr>
          <w:p w14:paraId="1E878E54" w14:textId="77777777" w:rsidR="007E3E4A" w:rsidRPr="00E20B83" w:rsidRDefault="007E3E4A" w:rsidP="0007162E">
            <w:pPr>
              <w:jc w:val="center"/>
              <w:rPr>
                <w:rFonts w:cstheme="minorHAnsi"/>
              </w:rPr>
            </w:pPr>
            <w:r w:rsidRPr="00E20B83">
              <w:rPr>
                <w:rFonts w:cstheme="minorHAnsi"/>
              </w:rPr>
              <w:t>17.66</w:t>
            </w:r>
          </w:p>
        </w:tc>
        <w:tc>
          <w:tcPr>
            <w:tcW w:w="1024" w:type="dxa"/>
          </w:tcPr>
          <w:p w14:paraId="516BFD70" w14:textId="58D7C11D" w:rsidR="007E3E4A" w:rsidRPr="00E20B83" w:rsidRDefault="007E3E4A" w:rsidP="0007162E">
            <w:pPr>
              <w:jc w:val="center"/>
              <w:rPr>
                <w:rFonts w:cstheme="minorHAnsi"/>
              </w:rPr>
            </w:pPr>
            <w:r w:rsidRPr="00E20B83">
              <w:rPr>
                <w:rFonts w:cstheme="minorHAnsi"/>
              </w:rPr>
              <w:t>15.38-19.9</w:t>
            </w:r>
            <w:r w:rsidR="00516FDC" w:rsidRPr="00E20B83">
              <w:rPr>
                <w:rFonts w:cstheme="minorHAnsi"/>
              </w:rPr>
              <w:t>5</w:t>
            </w:r>
          </w:p>
        </w:tc>
        <w:tc>
          <w:tcPr>
            <w:tcW w:w="615" w:type="dxa"/>
          </w:tcPr>
          <w:p w14:paraId="36E6921F" w14:textId="77777777" w:rsidR="007E3E4A" w:rsidRPr="00E20B83" w:rsidRDefault="007E3E4A" w:rsidP="0007162E">
            <w:pPr>
              <w:jc w:val="center"/>
              <w:rPr>
                <w:rFonts w:cstheme="minorHAnsi"/>
              </w:rPr>
            </w:pPr>
            <w:r w:rsidRPr="00E20B83">
              <w:rPr>
                <w:rFonts w:cstheme="minorHAnsi"/>
              </w:rPr>
              <w:t>90</w:t>
            </w:r>
          </w:p>
        </w:tc>
        <w:tc>
          <w:tcPr>
            <w:tcW w:w="1086" w:type="dxa"/>
          </w:tcPr>
          <w:p w14:paraId="46808056" w14:textId="77777777" w:rsidR="007E3E4A" w:rsidRPr="00E20B83" w:rsidRDefault="007E3E4A" w:rsidP="0007162E">
            <w:pPr>
              <w:tabs>
                <w:tab w:val="decimal" w:pos="148"/>
                <w:tab w:val="left" w:pos="305"/>
              </w:tabs>
              <w:jc w:val="center"/>
              <w:rPr>
                <w:rFonts w:cstheme="minorHAnsi"/>
              </w:rPr>
            </w:pPr>
            <w:r w:rsidRPr="00E20B83">
              <w:rPr>
                <w:rFonts w:cstheme="minorHAnsi"/>
              </w:rPr>
              <w:t>17.41</w:t>
            </w:r>
          </w:p>
        </w:tc>
        <w:tc>
          <w:tcPr>
            <w:tcW w:w="1087" w:type="dxa"/>
          </w:tcPr>
          <w:p w14:paraId="4AC82B3F" w14:textId="77777777" w:rsidR="007E3E4A" w:rsidRPr="00E20B83" w:rsidRDefault="007E3E4A" w:rsidP="0007162E">
            <w:pPr>
              <w:tabs>
                <w:tab w:val="decimal" w:pos="424"/>
              </w:tabs>
              <w:jc w:val="center"/>
              <w:rPr>
                <w:rFonts w:cstheme="minorHAnsi"/>
              </w:rPr>
            </w:pPr>
            <w:r w:rsidRPr="00E20B83">
              <w:rPr>
                <w:rFonts w:cstheme="minorHAnsi"/>
              </w:rPr>
              <w:t>19.74</w:t>
            </w:r>
          </w:p>
        </w:tc>
        <w:tc>
          <w:tcPr>
            <w:tcW w:w="1087" w:type="dxa"/>
          </w:tcPr>
          <w:p w14:paraId="7C2FFF14" w14:textId="7B08BC2A" w:rsidR="007E3E4A" w:rsidRPr="00E20B83" w:rsidRDefault="007E3E4A" w:rsidP="0007162E">
            <w:pPr>
              <w:jc w:val="center"/>
              <w:rPr>
                <w:rFonts w:cstheme="minorHAnsi"/>
              </w:rPr>
            </w:pPr>
            <w:r w:rsidRPr="00E20B83">
              <w:rPr>
                <w:rFonts w:cstheme="minorHAnsi"/>
              </w:rPr>
              <w:t>16.81-22.66</w:t>
            </w:r>
          </w:p>
        </w:tc>
        <w:tc>
          <w:tcPr>
            <w:tcW w:w="851" w:type="dxa"/>
          </w:tcPr>
          <w:p w14:paraId="58599162"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6.133</w:t>
            </w:r>
          </w:p>
        </w:tc>
        <w:tc>
          <w:tcPr>
            <w:tcW w:w="850" w:type="dxa"/>
          </w:tcPr>
          <w:p w14:paraId="7F2B44D3" w14:textId="77777777" w:rsidR="007E3E4A" w:rsidRPr="00E20B83" w:rsidRDefault="007E3E4A" w:rsidP="0007162E">
            <w:pPr>
              <w:jc w:val="center"/>
              <w:rPr>
                <w:rFonts w:cstheme="minorHAnsi"/>
              </w:rPr>
            </w:pPr>
            <w:r w:rsidRPr="00E20B83">
              <w:rPr>
                <w:rFonts w:cstheme="minorHAnsi"/>
              </w:rPr>
              <w:t>232</w:t>
            </w:r>
          </w:p>
        </w:tc>
        <w:tc>
          <w:tcPr>
            <w:tcW w:w="851" w:type="dxa"/>
          </w:tcPr>
          <w:p w14:paraId="39FC45E5" w14:textId="7FAAE5AB" w:rsidR="007E3E4A" w:rsidRPr="00E20B83" w:rsidRDefault="007E3E4A" w:rsidP="0007162E">
            <w:pPr>
              <w:jc w:val="center"/>
              <w:rPr>
                <w:rFonts w:cstheme="minorHAnsi"/>
              </w:rPr>
            </w:pPr>
            <w:r w:rsidRPr="00E20B83">
              <w:rPr>
                <w:rFonts w:cstheme="minorHAnsi"/>
              </w:rPr>
              <w:t>.014</w:t>
            </w:r>
          </w:p>
        </w:tc>
        <w:tc>
          <w:tcPr>
            <w:tcW w:w="850" w:type="dxa"/>
          </w:tcPr>
          <w:p w14:paraId="1E1223C2" w14:textId="386E5832" w:rsidR="007E3E4A" w:rsidRPr="00E20B83" w:rsidRDefault="007E3E4A" w:rsidP="0007162E">
            <w:pPr>
              <w:jc w:val="center"/>
              <w:rPr>
                <w:rFonts w:cstheme="minorHAnsi"/>
              </w:rPr>
            </w:pPr>
            <w:r w:rsidRPr="00E20B83">
              <w:rPr>
                <w:rFonts w:cstheme="minorHAnsi"/>
              </w:rPr>
              <w:t>.0</w:t>
            </w:r>
            <w:r w:rsidR="002F30AD" w:rsidRPr="00E20B83">
              <w:rPr>
                <w:rFonts w:cstheme="minorHAnsi"/>
              </w:rPr>
              <w:t>07</w:t>
            </w:r>
          </w:p>
        </w:tc>
      </w:tr>
      <w:tr w:rsidR="007E3E4A" w:rsidRPr="00E20B83" w14:paraId="5CDA8600" w14:textId="77777777" w:rsidTr="0007162E">
        <w:trPr>
          <w:trHeight w:val="275"/>
        </w:trPr>
        <w:tc>
          <w:tcPr>
            <w:tcW w:w="2126" w:type="dxa"/>
          </w:tcPr>
          <w:p w14:paraId="49519294" w14:textId="77777777" w:rsidR="007E3E4A" w:rsidRPr="00E20B83" w:rsidRDefault="007E3E4A" w:rsidP="008B0B03">
            <w:pPr>
              <w:ind w:left="174" w:hanging="142"/>
              <w:rPr>
                <w:rFonts w:cstheme="minorHAnsi"/>
              </w:rPr>
            </w:pPr>
            <w:r w:rsidRPr="00E20B83">
              <w:rPr>
                <w:rFonts w:cstheme="minorHAnsi"/>
              </w:rPr>
              <w:t xml:space="preserve">Personal attitude towards unhealthy snacking </w:t>
            </w:r>
          </w:p>
        </w:tc>
        <w:tc>
          <w:tcPr>
            <w:tcW w:w="568" w:type="dxa"/>
          </w:tcPr>
          <w:p w14:paraId="5971260F" w14:textId="77777777" w:rsidR="007E3E4A" w:rsidRPr="00E20B83" w:rsidRDefault="007E3E4A" w:rsidP="0007162E">
            <w:pPr>
              <w:jc w:val="center"/>
              <w:rPr>
                <w:rFonts w:cstheme="minorHAnsi"/>
              </w:rPr>
            </w:pPr>
            <w:r w:rsidRPr="00E20B83">
              <w:rPr>
                <w:rFonts w:cstheme="minorHAnsi"/>
              </w:rPr>
              <w:t>131</w:t>
            </w:r>
          </w:p>
        </w:tc>
        <w:tc>
          <w:tcPr>
            <w:tcW w:w="1023" w:type="dxa"/>
          </w:tcPr>
          <w:p w14:paraId="64CDF5AC" w14:textId="77777777" w:rsidR="007E3E4A" w:rsidRPr="00E20B83" w:rsidRDefault="007E3E4A" w:rsidP="0007162E">
            <w:pPr>
              <w:tabs>
                <w:tab w:val="decimal" w:pos="171"/>
                <w:tab w:val="left" w:pos="313"/>
              </w:tabs>
              <w:jc w:val="center"/>
              <w:rPr>
                <w:rFonts w:cstheme="minorHAnsi"/>
              </w:rPr>
            </w:pPr>
            <w:r w:rsidRPr="00E20B83">
              <w:rPr>
                <w:rFonts w:cstheme="minorHAnsi"/>
              </w:rPr>
              <w:t>5.42</w:t>
            </w:r>
          </w:p>
        </w:tc>
        <w:tc>
          <w:tcPr>
            <w:tcW w:w="1023" w:type="dxa"/>
          </w:tcPr>
          <w:p w14:paraId="4C56BAB9" w14:textId="77777777" w:rsidR="007E3E4A" w:rsidRPr="00E20B83" w:rsidRDefault="007E3E4A" w:rsidP="0007162E">
            <w:pPr>
              <w:jc w:val="center"/>
              <w:rPr>
                <w:rFonts w:cstheme="minorHAnsi"/>
              </w:rPr>
            </w:pPr>
            <w:r w:rsidRPr="00E20B83">
              <w:rPr>
                <w:rFonts w:cstheme="minorHAnsi"/>
              </w:rPr>
              <w:t>5.10</w:t>
            </w:r>
          </w:p>
        </w:tc>
        <w:tc>
          <w:tcPr>
            <w:tcW w:w="1024" w:type="dxa"/>
          </w:tcPr>
          <w:p w14:paraId="364632FC" w14:textId="4F373037" w:rsidR="007E3E4A" w:rsidRPr="00E20B83" w:rsidRDefault="007E3E4A" w:rsidP="0007162E">
            <w:pPr>
              <w:jc w:val="center"/>
              <w:rPr>
                <w:rFonts w:cstheme="minorHAnsi"/>
              </w:rPr>
            </w:pPr>
            <w:r w:rsidRPr="00E20B83">
              <w:rPr>
                <w:rFonts w:cstheme="minorHAnsi"/>
              </w:rPr>
              <w:t>4.87-5.3</w:t>
            </w:r>
            <w:r w:rsidR="00516FDC" w:rsidRPr="00E20B83">
              <w:rPr>
                <w:rFonts w:cstheme="minorHAnsi"/>
              </w:rPr>
              <w:t>3</w:t>
            </w:r>
          </w:p>
        </w:tc>
        <w:tc>
          <w:tcPr>
            <w:tcW w:w="615" w:type="dxa"/>
          </w:tcPr>
          <w:p w14:paraId="3E1EB6FA" w14:textId="77777777" w:rsidR="007E3E4A" w:rsidRPr="00E20B83" w:rsidRDefault="007E3E4A" w:rsidP="0007162E">
            <w:pPr>
              <w:jc w:val="center"/>
              <w:rPr>
                <w:rFonts w:cstheme="minorHAnsi"/>
              </w:rPr>
            </w:pPr>
            <w:r w:rsidRPr="00E20B83">
              <w:rPr>
                <w:rFonts w:cstheme="minorHAnsi"/>
              </w:rPr>
              <w:t>70</w:t>
            </w:r>
          </w:p>
        </w:tc>
        <w:tc>
          <w:tcPr>
            <w:tcW w:w="1086" w:type="dxa"/>
          </w:tcPr>
          <w:p w14:paraId="3B5E6EF6" w14:textId="77777777" w:rsidR="007E3E4A" w:rsidRPr="00E20B83" w:rsidRDefault="007E3E4A" w:rsidP="0007162E">
            <w:pPr>
              <w:tabs>
                <w:tab w:val="decimal" w:pos="148"/>
                <w:tab w:val="left" w:pos="305"/>
              </w:tabs>
              <w:jc w:val="center"/>
              <w:rPr>
                <w:rFonts w:cstheme="minorHAnsi"/>
              </w:rPr>
            </w:pPr>
            <w:r w:rsidRPr="00E20B83">
              <w:rPr>
                <w:rFonts w:cstheme="minorHAnsi"/>
              </w:rPr>
              <w:t>5.17</w:t>
            </w:r>
          </w:p>
        </w:tc>
        <w:tc>
          <w:tcPr>
            <w:tcW w:w="1087" w:type="dxa"/>
          </w:tcPr>
          <w:p w14:paraId="30D39A8D" w14:textId="77777777" w:rsidR="007E3E4A" w:rsidRPr="00E20B83" w:rsidRDefault="007E3E4A" w:rsidP="0007162E">
            <w:pPr>
              <w:tabs>
                <w:tab w:val="decimal" w:pos="424"/>
              </w:tabs>
              <w:jc w:val="center"/>
              <w:rPr>
                <w:rFonts w:cstheme="minorHAnsi"/>
              </w:rPr>
            </w:pPr>
            <w:r w:rsidRPr="00E20B83">
              <w:rPr>
                <w:rFonts w:cstheme="minorHAnsi"/>
              </w:rPr>
              <w:t>5.68</w:t>
            </w:r>
          </w:p>
        </w:tc>
        <w:tc>
          <w:tcPr>
            <w:tcW w:w="1087" w:type="dxa"/>
          </w:tcPr>
          <w:p w14:paraId="23372E5F" w14:textId="77777777" w:rsidR="00516FDC" w:rsidRPr="00E20B83" w:rsidRDefault="007E3E4A" w:rsidP="0007162E">
            <w:pPr>
              <w:jc w:val="center"/>
              <w:rPr>
                <w:rFonts w:cstheme="minorHAnsi"/>
              </w:rPr>
            </w:pPr>
            <w:r w:rsidRPr="00E20B83">
              <w:rPr>
                <w:rFonts w:cstheme="minorHAnsi"/>
              </w:rPr>
              <w:t>5.37-</w:t>
            </w:r>
          </w:p>
          <w:p w14:paraId="40DCDC21" w14:textId="59AED53B" w:rsidR="007E3E4A" w:rsidRPr="00E20B83" w:rsidRDefault="00516FDC" w:rsidP="0007162E">
            <w:pPr>
              <w:jc w:val="center"/>
              <w:rPr>
                <w:rFonts w:cstheme="minorHAnsi"/>
              </w:rPr>
            </w:pPr>
            <w:r w:rsidRPr="00E20B83">
              <w:rPr>
                <w:rFonts w:cstheme="minorHAnsi"/>
              </w:rPr>
              <w:t>6.00</w:t>
            </w:r>
          </w:p>
        </w:tc>
        <w:tc>
          <w:tcPr>
            <w:tcW w:w="851" w:type="dxa"/>
          </w:tcPr>
          <w:p w14:paraId="73F5ADB6"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8.779</w:t>
            </w:r>
          </w:p>
        </w:tc>
        <w:tc>
          <w:tcPr>
            <w:tcW w:w="850" w:type="dxa"/>
          </w:tcPr>
          <w:p w14:paraId="33160326" w14:textId="77777777" w:rsidR="007E3E4A" w:rsidRPr="00E20B83" w:rsidRDefault="007E3E4A" w:rsidP="0007162E">
            <w:pPr>
              <w:jc w:val="center"/>
              <w:rPr>
                <w:rFonts w:cstheme="minorHAnsi"/>
              </w:rPr>
            </w:pPr>
            <w:r w:rsidRPr="00E20B83">
              <w:rPr>
                <w:rFonts w:cstheme="minorHAnsi"/>
              </w:rPr>
              <w:t>198</w:t>
            </w:r>
          </w:p>
        </w:tc>
        <w:tc>
          <w:tcPr>
            <w:tcW w:w="851" w:type="dxa"/>
          </w:tcPr>
          <w:p w14:paraId="6E838F29" w14:textId="7C9BCA40" w:rsidR="007E3E4A" w:rsidRPr="00E20B83" w:rsidRDefault="007E3E4A" w:rsidP="0007162E">
            <w:pPr>
              <w:jc w:val="center"/>
              <w:rPr>
                <w:rFonts w:cstheme="minorHAnsi"/>
              </w:rPr>
            </w:pPr>
            <w:r w:rsidRPr="00E20B83">
              <w:rPr>
                <w:rFonts w:cstheme="minorHAnsi"/>
              </w:rPr>
              <w:t>.003</w:t>
            </w:r>
          </w:p>
        </w:tc>
        <w:tc>
          <w:tcPr>
            <w:tcW w:w="850" w:type="dxa"/>
          </w:tcPr>
          <w:p w14:paraId="4818073D" w14:textId="3CE972A9" w:rsidR="007E3E4A" w:rsidRPr="00E20B83" w:rsidRDefault="007E3E4A" w:rsidP="0007162E">
            <w:pPr>
              <w:jc w:val="center"/>
              <w:rPr>
                <w:rFonts w:cstheme="minorHAnsi"/>
              </w:rPr>
            </w:pPr>
            <w:r w:rsidRPr="00E20B83">
              <w:rPr>
                <w:rFonts w:cstheme="minorHAnsi"/>
              </w:rPr>
              <w:t>.0</w:t>
            </w:r>
            <w:r w:rsidR="002F30AD" w:rsidRPr="00E20B83">
              <w:rPr>
                <w:rFonts w:cstheme="minorHAnsi"/>
              </w:rPr>
              <w:t>02</w:t>
            </w:r>
          </w:p>
        </w:tc>
      </w:tr>
      <w:tr w:rsidR="007E3E4A" w:rsidRPr="00E20B83" w14:paraId="4DD62AA4" w14:textId="77777777" w:rsidTr="0007162E">
        <w:trPr>
          <w:trHeight w:val="275"/>
        </w:trPr>
        <w:tc>
          <w:tcPr>
            <w:tcW w:w="2126" w:type="dxa"/>
          </w:tcPr>
          <w:p w14:paraId="46539BD8" w14:textId="77777777" w:rsidR="007E3E4A" w:rsidRPr="00E20B83" w:rsidRDefault="007E3E4A" w:rsidP="008B0B03">
            <w:pPr>
              <w:ind w:left="174" w:hanging="142"/>
              <w:rPr>
                <w:rFonts w:cstheme="minorHAnsi"/>
              </w:rPr>
            </w:pPr>
            <w:r w:rsidRPr="00E20B83">
              <w:rPr>
                <w:rFonts w:cstheme="minorHAnsi"/>
              </w:rPr>
              <w:t>Personal attitude towards fewer unhealthy snacks</w:t>
            </w:r>
          </w:p>
        </w:tc>
        <w:tc>
          <w:tcPr>
            <w:tcW w:w="568" w:type="dxa"/>
          </w:tcPr>
          <w:p w14:paraId="108E9240" w14:textId="77777777" w:rsidR="007E3E4A" w:rsidRPr="00E20B83" w:rsidRDefault="007E3E4A" w:rsidP="0007162E">
            <w:pPr>
              <w:jc w:val="center"/>
              <w:rPr>
                <w:rFonts w:cstheme="minorHAnsi"/>
              </w:rPr>
            </w:pPr>
            <w:r w:rsidRPr="00E20B83">
              <w:rPr>
                <w:rFonts w:cstheme="minorHAnsi"/>
              </w:rPr>
              <w:t>134</w:t>
            </w:r>
          </w:p>
        </w:tc>
        <w:tc>
          <w:tcPr>
            <w:tcW w:w="1023" w:type="dxa"/>
          </w:tcPr>
          <w:p w14:paraId="488D607D" w14:textId="77777777" w:rsidR="007E3E4A" w:rsidRPr="00E20B83" w:rsidRDefault="007E3E4A" w:rsidP="0007162E">
            <w:pPr>
              <w:tabs>
                <w:tab w:val="decimal" w:pos="171"/>
                <w:tab w:val="left" w:pos="313"/>
              </w:tabs>
              <w:jc w:val="center"/>
              <w:rPr>
                <w:rFonts w:cstheme="minorHAnsi"/>
              </w:rPr>
            </w:pPr>
            <w:r w:rsidRPr="00E20B83">
              <w:rPr>
                <w:rFonts w:cstheme="minorHAnsi"/>
              </w:rPr>
              <w:t>6.77</w:t>
            </w:r>
          </w:p>
        </w:tc>
        <w:tc>
          <w:tcPr>
            <w:tcW w:w="1023" w:type="dxa"/>
          </w:tcPr>
          <w:p w14:paraId="72BB80EF" w14:textId="59B2D526" w:rsidR="007E3E4A" w:rsidRPr="00E20B83" w:rsidRDefault="007E3E4A" w:rsidP="0007162E">
            <w:pPr>
              <w:jc w:val="center"/>
              <w:rPr>
                <w:rFonts w:cstheme="minorHAnsi"/>
              </w:rPr>
            </w:pPr>
            <w:r w:rsidRPr="00E20B83">
              <w:rPr>
                <w:rFonts w:cstheme="minorHAnsi"/>
              </w:rPr>
              <w:t>7.13</w:t>
            </w:r>
          </w:p>
        </w:tc>
        <w:tc>
          <w:tcPr>
            <w:tcW w:w="1024" w:type="dxa"/>
          </w:tcPr>
          <w:p w14:paraId="1E4E55C0" w14:textId="57B32A8A" w:rsidR="007E3E4A" w:rsidRPr="00E20B83" w:rsidRDefault="007E3E4A" w:rsidP="0007162E">
            <w:pPr>
              <w:jc w:val="center"/>
              <w:rPr>
                <w:rFonts w:cstheme="minorHAnsi"/>
              </w:rPr>
            </w:pPr>
            <w:r w:rsidRPr="00E20B83">
              <w:rPr>
                <w:rFonts w:cstheme="minorHAnsi"/>
              </w:rPr>
              <w:t>6.83-7.42</w:t>
            </w:r>
          </w:p>
        </w:tc>
        <w:tc>
          <w:tcPr>
            <w:tcW w:w="615" w:type="dxa"/>
          </w:tcPr>
          <w:p w14:paraId="3E3C6338" w14:textId="77777777" w:rsidR="007E3E4A" w:rsidRPr="00E20B83" w:rsidRDefault="007E3E4A" w:rsidP="0007162E">
            <w:pPr>
              <w:jc w:val="center"/>
              <w:rPr>
                <w:rFonts w:cstheme="minorHAnsi"/>
              </w:rPr>
            </w:pPr>
            <w:r w:rsidRPr="00E20B83">
              <w:rPr>
                <w:rFonts w:cstheme="minorHAnsi"/>
              </w:rPr>
              <w:t>68</w:t>
            </w:r>
          </w:p>
        </w:tc>
        <w:tc>
          <w:tcPr>
            <w:tcW w:w="1086" w:type="dxa"/>
          </w:tcPr>
          <w:p w14:paraId="2DB72539" w14:textId="77777777" w:rsidR="007E3E4A" w:rsidRPr="00E20B83" w:rsidRDefault="007E3E4A" w:rsidP="0007162E">
            <w:pPr>
              <w:tabs>
                <w:tab w:val="decimal" w:pos="148"/>
                <w:tab w:val="left" w:pos="305"/>
              </w:tabs>
              <w:jc w:val="center"/>
              <w:rPr>
                <w:rFonts w:cstheme="minorHAnsi"/>
              </w:rPr>
            </w:pPr>
            <w:r w:rsidRPr="00E20B83">
              <w:rPr>
                <w:rFonts w:cstheme="minorHAnsi"/>
              </w:rPr>
              <w:t>6.92</w:t>
            </w:r>
          </w:p>
        </w:tc>
        <w:tc>
          <w:tcPr>
            <w:tcW w:w="1087" w:type="dxa"/>
          </w:tcPr>
          <w:p w14:paraId="661BD94A" w14:textId="77777777" w:rsidR="007E3E4A" w:rsidRPr="00E20B83" w:rsidRDefault="007E3E4A" w:rsidP="0007162E">
            <w:pPr>
              <w:tabs>
                <w:tab w:val="decimal" w:pos="424"/>
              </w:tabs>
              <w:jc w:val="center"/>
              <w:rPr>
                <w:rFonts w:cstheme="minorHAnsi"/>
              </w:rPr>
            </w:pPr>
            <w:r w:rsidRPr="00E20B83">
              <w:rPr>
                <w:rFonts w:cstheme="minorHAnsi"/>
              </w:rPr>
              <w:t>7.18</w:t>
            </w:r>
          </w:p>
        </w:tc>
        <w:tc>
          <w:tcPr>
            <w:tcW w:w="1087" w:type="dxa"/>
          </w:tcPr>
          <w:p w14:paraId="6CD02B00" w14:textId="77777777" w:rsidR="00516FDC" w:rsidRPr="00E20B83" w:rsidRDefault="007E3E4A" w:rsidP="0007162E">
            <w:pPr>
              <w:jc w:val="center"/>
              <w:rPr>
                <w:rFonts w:cstheme="minorHAnsi"/>
              </w:rPr>
            </w:pPr>
            <w:r w:rsidRPr="00E20B83">
              <w:rPr>
                <w:rFonts w:cstheme="minorHAnsi"/>
              </w:rPr>
              <w:t>6.7</w:t>
            </w:r>
            <w:r w:rsidR="00516FDC" w:rsidRPr="00E20B83">
              <w:rPr>
                <w:rFonts w:cstheme="minorHAnsi"/>
              </w:rPr>
              <w:t>7</w:t>
            </w:r>
            <w:r w:rsidRPr="00E20B83">
              <w:rPr>
                <w:rFonts w:cstheme="minorHAnsi"/>
              </w:rPr>
              <w:t>-</w:t>
            </w:r>
          </w:p>
          <w:p w14:paraId="556BE710" w14:textId="282349BA" w:rsidR="007E3E4A" w:rsidRPr="00E20B83" w:rsidRDefault="007E3E4A" w:rsidP="0007162E">
            <w:pPr>
              <w:jc w:val="center"/>
              <w:rPr>
                <w:rFonts w:cstheme="minorHAnsi"/>
              </w:rPr>
            </w:pPr>
            <w:r w:rsidRPr="00E20B83">
              <w:rPr>
                <w:rFonts w:cstheme="minorHAnsi"/>
              </w:rPr>
              <w:t>7.59</w:t>
            </w:r>
          </w:p>
        </w:tc>
        <w:tc>
          <w:tcPr>
            <w:tcW w:w="851" w:type="dxa"/>
          </w:tcPr>
          <w:p w14:paraId="278C4255"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.044</w:t>
            </w:r>
          </w:p>
        </w:tc>
        <w:tc>
          <w:tcPr>
            <w:tcW w:w="850" w:type="dxa"/>
          </w:tcPr>
          <w:p w14:paraId="4AD97179" w14:textId="77777777" w:rsidR="007E3E4A" w:rsidRPr="00E20B83" w:rsidRDefault="007E3E4A" w:rsidP="0007162E">
            <w:pPr>
              <w:jc w:val="center"/>
              <w:rPr>
                <w:rFonts w:cstheme="minorHAnsi"/>
              </w:rPr>
            </w:pPr>
            <w:r w:rsidRPr="00E20B83">
              <w:rPr>
                <w:rFonts w:cstheme="minorHAnsi"/>
              </w:rPr>
              <w:t>199</w:t>
            </w:r>
          </w:p>
        </w:tc>
        <w:tc>
          <w:tcPr>
            <w:tcW w:w="851" w:type="dxa"/>
          </w:tcPr>
          <w:p w14:paraId="12E30A73" w14:textId="77777777" w:rsidR="007E3E4A" w:rsidRPr="00E20B83" w:rsidRDefault="007E3E4A" w:rsidP="0007162E">
            <w:pPr>
              <w:jc w:val="center"/>
              <w:rPr>
                <w:rFonts w:cstheme="minorHAnsi"/>
              </w:rPr>
            </w:pPr>
            <w:r w:rsidRPr="00E20B83">
              <w:rPr>
                <w:rFonts w:cstheme="minorHAnsi"/>
              </w:rPr>
              <w:t>.834</w:t>
            </w:r>
          </w:p>
        </w:tc>
        <w:tc>
          <w:tcPr>
            <w:tcW w:w="850" w:type="dxa"/>
          </w:tcPr>
          <w:p w14:paraId="2B1488F0" w14:textId="07A6025B" w:rsidR="007E3E4A" w:rsidRPr="00E20B83" w:rsidRDefault="00195D0E" w:rsidP="0007162E">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tr w:rsidR="007E3E4A" w:rsidRPr="00E20B83" w14:paraId="7EAD3F99" w14:textId="77777777" w:rsidTr="0007162E">
        <w:trPr>
          <w:trHeight w:val="275"/>
        </w:trPr>
        <w:tc>
          <w:tcPr>
            <w:tcW w:w="2126" w:type="dxa"/>
          </w:tcPr>
          <w:p w14:paraId="2C2EAC0C" w14:textId="77777777" w:rsidR="007E3E4A" w:rsidRPr="00E20B83" w:rsidRDefault="007E3E4A" w:rsidP="008B0B03">
            <w:pPr>
              <w:ind w:left="174" w:hanging="142"/>
              <w:rPr>
                <w:rFonts w:cstheme="minorHAnsi"/>
              </w:rPr>
            </w:pPr>
            <w:r w:rsidRPr="00E20B83">
              <w:rPr>
                <w:rFonts w:cstheme="minorHAnsi"/>
              </w:rPr>
              <w:t xml:space="preserve">Intention to reduce unhealthy snacking </w:t>
            </w:r>
          </w:p>
        </w:tc>
        <w:tc>
          <w:tcPr>
            <w:tcW w:w="568" w:type="dxa"/>
          </w:tcPr>
          <w:p w14:paraId="158B135E" w14:textId="77777777" w:rsidR="007E3E4A" w:rsidRPr="00E20B83" w:rsidRDefault="007E3E4A" w:rsidP="0007162E">
            <w:pPr>
              <w:jc w:val="center"/>
              <w:rPr>
                <w:rFonts w:cstheme="minorHAnsi"/>
              </w:rPr>
            </w:pPr>
            <w:r w:rsidRPr="00E20B83">
              <w:rPr>
                <w:rFonts w:cstheme="minorHAnsi"/>
              </w:rPr>
              <w:t>140</w:t>
            </w:r>
          </w:p>
        </w:tc>
        <w:tc>
          <w:tcPr>
            <w:tcW w:w="1023" w:type="dxa"/>
          </w:tcPr>
          <w:p w14:paraId="1372A9CF" w14:textId="77777777" w:rsidR="007E3E4A" w:rsidRPr="00E20B83" w:rsidRDefault="007E3E4A" w:rsidP="0007162E">
            <w:pPr>
              <w:tabs>
                <w:tab w:val="decimal" w:pos="171"/>
                <w:tab w:val="left" w:pos="313"/>
              </w:tabs>
              <w:jc w:val="center"/>
              <w:rPr>
                <w:rFonts w:cstheme="minorHAnsi"/>
              </w:rPr>
            </w:pPr>
            <w:r w:rsidRPr="00E20B83">
              <w:rPr>
                <w:rFonts w:cstheme="minorHAnsi"/>
              </w:rPr>
              <w:t>17.76</w:t>
            </w:r>
          </w:p>
        </w:tc>
        <w:tc>
          <w:tcPr>
            <w:tcW w:w="1023" w:type="dxa"/>
          </w:tcPr>
          <w:p w14:paraId="30E92791" w14:textId="77777777" w:rsidR="007E3E4A" w:rsidRPr="00E20B83" w:rsidRDefault="007E3E4A" w:rsidP="0007162E">
            <w:pPr>
              <w:jc w:val="center"/>
              <w:rPr>
                <w:rFonts w:cstheme="minorHAnsi"/>
              </w:rPr>
            </w:pPr>
            <w:r w:rsidRPr="00E20B83">
              <w:rPr>
                <w:rFonts w:cstheme="minorHAnsi"/>
              </w:rPr>
              <w:t>18.01</w:t>
            </w:r>
          </w:p>
        </w:tc>
        <w:tc>
          <w:tcPr>
            <w:tcW w:w="1024" w:type="dxa"/>
          </w:tcPr>
          <w:p w14:paraId="7B9FB672" w14:textId="3686A3CF" w:rsidR="007E3E4A" w:rsidRPr="00E20B83" w:rsidRDefault="007E3E4A" w:rsidP="0007162E">
            <w:pPr>
              <w:jc w:val="center"/>
              <w:rPr>
                <w:rFonts w:cstheme="minorHAnsi"/>
              </w:rPr>
            </w:pPr>
            <w:r w:rsidRPr="00E20B83">
              <w:rPr>
                <w:rFonts w:cstheme="minorHAnsi"/>
              </w:rPr>
              <w:t>17.2</w:t>
            </w:r>
            <w:r w:rsidR="00516FDC" w:rsidRPr="00E20B83">
              <w:rPr>
                <w:rFonts w:cstheme="minorHAnsi"/>
              </w:rPr>
              <w:t>7</w:t>
            </w:r>
            <w:r w:rsidRPr="00E20B83">
              <w:rPr>
                <w:rFonts w:cstheme="minorHAnsi"/>
              </w:rPr>
              <w:t>-18.75</w:t>
            </w:r>
          </w:p>
        </w:tc>
        <w:tc>
          <w:tcPr>
            <w:tcW w:w="615" w:type="dxa"/>
          </w:tcPr>
          <w:p w14:paraId="39272C46" w14:textId="77777777" w:rsidR="007E3E4A" w:rsidRPr="00E20B83" w:rsidRDefault="007E3E4A" w:rsidP="0007162E">
            <w:pPr>
              <w:jc w:val="center"/>
              <w:rPr>
                <w:rFonts w:cstheme="minorHAnsi"/>
              </w:rPr>
            </w:pPr>
            <w:r w:rsidRPr="00E20B83">
              <w:rPr>
                <w:rFonts w:cstheme="minorHAnsi"/>
              </w:rPr>
              <w:t>84</w:t>
            </w:r>
          </w:p>
        </w:tc>
        <w:tc>
          <w:tcPr>
            <w:tcW w:w="1086" w:type="dxa"/>
          </w:tcPr>
          <w:p w14:paraId="2EDA52D2" w14:textId="77777777" w:rsidR="007E3E4A" w:rsidRPr="00E20B83" w:rsidRDefault="007E3E4A" w:rsidP="0007162E">
            <w:pPr>
              <w:tabs>
                <w:tab w:val="decimal" w:pos="148"/>
                <w:tab w:val="left" w:pos="305"/>
              </w:tabs>
              <w:jc w:val="center"/>
              <w:rPr>
                <w:rFonts w:cstheme="minorHAnsi"/>
              </w:rPr>
            </w:pPr>
            <w:r w:rsidRPr="00E20B83">
              <w:rPr>
                <w:rFonts w:cstheme="minorHAnsi"/>
              </w:rPr>
              <w:t>18.38</w:t>
            </w:r>
          </w:p>
        </w:tc>
        <w:tc>
          <w:tcPr>
            <w:tcW w:w="1087" w:type="dxa"/>
          </w:tcPr>
          <w:p w14:paraId="08A81085" w14:textId="77777777" w:rsidR="007E3E4A" w:rsidRPr="00E20B83" w:rsidRDefault="007E3E4A" w:rsidP="0007162E">
            <w:pPr>
              <w:tabs>
                <w:tab w:val="decimal" w:pos="424"/>
              </w:tabs>
              <w:jc w:val="center"/>
              <w:rPr>
                <w:rFonts w:cstheme="minorHAnsi"/>
              </w:rPr>
            </w:pPr>
            <w:r w:rsidRPr="00E20B83">
              <w:rPr>
                <w:rFonts w:cstheme="minorHAnsi"/>
              </w:rPr>
              <w:t>17.70</w:t>
            </w:r>
          </w:p>
        </w:tc>
        <w:tc>
          <w:tcPr>
            <w:tcW w:w="1087" w:type="dxa"/>
          </w:tcPr>
          <w:p w14:paraId="328E63B5" w14:textId="52A006BE" w:rsidR="007E3E4A" w:rsidRPr="00E20B83" w:rsidRDefault="007E3E4A" w:rsidP="0007162E">
            <w:pPr>
              <w:jc w:val="center"/>
              <w:rPr>
                <w:rFonts w:cstheme="minorHAnsi"/>
              </w:rPr>
            </w:pPr>
            <w:r w:rsidRPr="00E20B83">
              <w:rPr>
                <w:rFonts w:cstheme="minorHAnsi"/>
              </w:rPr>
              <w:t>16.74-18.6</w:t>
            </w:r>
            <w:r w:rsidR="00516FDC" w:rsidRPr="00E20B83">
              <w:rPr>
                <w:rFonts w:cstheme="minorHAnsi"/>
              </w:rPr>
              <w:t>6</w:t>
            </w:r>
          </w:p>
        </w:tc>
        <w:tc>
          <w:tcPr>
            <w:tcW w:w="851" w:type="dxa"/>
          </w:tcPr>
          <w:p w14:paraId="1B93E2BC"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.254</w:t>
            </w:r>
          </w:p>
        </w:tc>
        <w:tc>
          <w:tcPr>
            <w:tcW w:w="850" w:type="dxa"/>
          </w:tcPr>
          <w:p w14:paraId="136E00D2" w14:textId="77777777" w:rsidR="007E3E4A" w:rsidRPr="00E20B83" w:rsidRDefault="007E3E4A" w:rsidP="0007162E">
            <w:pPr>
              <w:jc w:val="center"/>
              <w:rPr>
                <w:rFonts w:cstheme="minorHAnsi"/>
              </w:rPr>
            </w:pPr>
            <w:r w:rsidRPr="00E20B83">
              <w:rPr>
                <w:rFonts w:cstheme="minorHAnsi"/>
              </w:rPr>
              <w:t>221</w:t>
            </w:r>
          </w:p>
        </w:tc>
        <w:tc>
          <w:tcPr>
            <w:tcW w:w="851" w:type="dxa"/>
          </w:tcPr>
          <w:p w14:paraId="7E222671" w14:textId="77777777" w:rsidR="007E3E4A" w:rsidRPr="00E20B83" w:rsidRDefault="007E3E4A" w:rsidP="0007162E">
            <w:pPr>
              <w:jc w:val="center"/>
              <w:rPr>
                <w:rFonts w:cstheme="minorHAnsi"/>
              </w:rPr>
            </w:pPr>
            <w:r w:rsidRPr="00E20B83">
              <w:rPr>
                <w:rFonts w:cstheme="minorHAnsi"/>
              </w:rPr>
              <w:t>.615</w:t>
            </w:r>
          </w:p>
        </w:tc>
        <w:tc>
          <w:tcPr>
            <w:tcW w:w="850" w:type="dxa"/>
          </w:tcPr>
          <w:p w14:paraId="7F29B90E" w14:textId="253A3EC7" w:rsidR="007E3E4A" w:rsidRPr="00E20B83" w:rsidRDefault="002F30AD" w:rsidP="0007162E">
            <w:pPr>
              <w:jc w:val="center"/>
              <w:rPr>
                <w:rFonts w:cstheme="minorHAnsi"/>
              </w:rPr>
            </w:pPr>
            <w:r w:rsidRPr="00E20B83">
              <w:rPr>
                <w:rFonts w:cstheme="minorHAnsi"/>
              </w:rPr>
              <w:t>&lt;</w:t>
            </w:r>
            <w:r w:rsidR="007E3E4A" w:rsidRPr="00E20B83">
              <w:rPr>
                <w:rFonts w:cstheme="minorHAnsi"/>
              </w:rPr>
              <w:t>.001</w:t>
            </w:r>
          </w:p>
        </w:tc>
      </w:tr>
      <w:tr w:rsidR="007E3E4A" w:rsidRPr="00E20B83" w14:paraId="5E1D25B9" w14:textId="77777777" w:rsidTr="0007162E">
        <w:trPr>
          <w:trHeight w:val="275"/>
        </w:trPr>
        <w:tc>
          <w:tcPr>
            <w:tcW w:w="2126" w:type="dxa"/>
          </w:tcPr>
          <w:p w14:paraId="576DD7FA" w14:textId="0D7E85E6" w:rsidR="007E3E4A" w:rsidRPr="00E20B83" w:rsidRDefault="007E3E4A" w:rsidP="008B0B03">
            <w:pPr>
              <w:ind w:left="174" w:hanging="142"/>
              <w:rPr>
                <w:rFonts w:cstheme="minorHAnsi"/>
                <w:vertAlign w:val="superscript"/>
              </w:rPr>
            </w:pPr>
            <w:r w:rsidRPr="00E20B83">
              <w:rPr>
                <w:rFonts w:cstheme="minorHAnsi"/>
              </w:rPr>
              <w:t>Misperceptions of peers’ unhealthy snacking</w:t>
            </w:r>
            <w:r w:rsidR="00B92C70" w:rsidRPr="00E20B83">
              <w:rPr>
                <w:rFonts w:cstheme="minorHAnsi"/>
              </w:rPr>
              <w:t xml:space="preserve"> </w:t>
            </w:r>
            <w:proofErr w:type="spellStart"/>
            <w:r w:rsidR="00B92C70" w:rsidRPr="00E20B83">
              <w:rPr>
                <w:rFonts w:cstheme="minorHAnsi"/>
              </w:rPr>
              <w:t>behaviour</w:t>
            </w:r>
            <w:r w:rsidRPr="00E20B83">
              <w:rPr>
                <w:rFonts w:cstheme="minorHAnsi"/>
                <w:vertAlign w:val="superscript"/>
              </w:rPr>
              <w:t>b</w:t>
            </w:r>
            <w:proofErr w:type="spellEnd"/>
          </w:p>
        </w:tc>
        <w:tc>
          <w:tcPr>
            <w:tcW w:w="568" w:type="dxa"/>
          </w:tcPr>
          <w:p w14:paraId="2C03745A" w14:textId="77777777" w:rsidR="007E3E4A" w:rsidRPr="00E20B83" w:rsidRDefault="007E3E4A" w:rsidP="0007162E">
            <w:pPr>
              <w:jc w:val="center"/>
              <w:rPr>
                <w:rFonts w:cstheme="minorHAnsi"/>
              </w:rPr>
            </w:pPr>
            <w:r w:rsidRPr="00E20B83">
              <w:rPr>
                <w:rFonts w:cstheme="minorHAnsi"/>
              </w:rPr>
              <w:t>128</w:t>
            </w:r>
          </w:p>
        </w:tc>
        <w:tc>
          <w:tcPr>
            <w:tcW w:w="1023" w:type="dxa"/>
          </w:tcPr>
          <w:p w14:paraId="1B937511" w14:textId="77777777" w:rsidR="007E3E4A" w:rsidRPr="00E20B83" w:rsidRDefault="007E3E4A" w:rsidP="0007162E">
            <w:pPr>
              <w:tabs>
                <w:tab w:val="decimal" w:pos="171"/>
                <w:tab w:val="left" w:pos="313"/>
              </w:tabs>
              <w:jc w:val="center"/>
              <w:rPr>
                <w:rFonts w:cstheme="minorHAnsi"/>
              </w:rPr>
            </w:pPr>
            <w:r w:rsidRPr="00E20B83">
              <w:rPr>
                <w:rFonts w:cstheme="minorHAnsi"/>
              </w:rPr>
              <w:t>23.50</w:t>
            </w:r>
          </w:p>
        </w:tc>
        <w:tc>
          <w:tcPr>
            <w:tcW w:w="1023" w:type="dxa"/>
          </w:tcPr>
          <w:p w14:paraId="02FED4E3" w14:textId="77777777" w:rsidR="007E3E4A" w:rsidRPr="00E20B83" w:rsidRDefault="007E3E4A" w:rsidP="0007162E">
            <w:pPr>
              <w:jc w:val="center"/>
              <w:rPr>
                <w:rFonts w:cstheme="minorHAnsi"/>
              </w:rPr>
            </w:pPr>
            <w:r w:rsidRPr="00E20B83">
              <w:rPr>
                <w:rFonts w:cstheme="minorHAnsi"/>
              </w:rPr>
              <w:t>21.50</w:t>
            </w:r>
          </w:p>
        </w:tc>
        <w:tc>
          <w:tcPr>
            <w:tcW w:w="1024" w:type="dxa"/>
          </w:tcPr>
          <w:p w14:paraId="0539B56D" w14:textId="6B872984" w:rsidR="007E3E4A" w:rsidRPr="00E20B83" w:rsidRDefault="007E3E4A" w:rsidP="0007162E">
            <w:pPr>
              <w:jc w:val="center"/>
              <w:rPr>
                <w:rFonts w:cstheme="minorHAnsi"/>
              </w:rPr>
            </w:pPr>
            <w:r w:rsidRPr="00E20B83">
              <w:rPr>
                <w:rFonts w:cstheme="minorHAnsi"/>
              </w:rPr>
              <w:t>17.25-25.7</w:t>
            </w:r>
            <w:r w:rsidR="00516FDC" w:rsidRPr="00E20B83">
              <w:rPr>
                <w:rFonts w:cstheme="minorHAnsi"/>
              </w:rPr>
              <w:t>6</w:t>
            </w:r>
          </w:p>
        </w:tc>
        <w:tc>
          <w:tcPr>
            <w:tcW w:w="615" w:type="dxa"/>
          </w:tcPr>
          <w:p w14:paraId="11F1C97B" w14:textId="77777777" w:rsidR="007E3E4A" w:rsidRPr="00E20B83" w:rsidRDefault="007E3E4A" w:rsidP="0007162E">
            <w:pPr>
              <w:jc w:val="center"/>
              <w:rPr>
                <w:rFonts w:cstheme="minorHAnsi"/>
              </w:rPr>
            </w:pPr>
            <w:r w:rsidRPr="00E20B83">
              <w:rPr>
                <w:rFonts w:cstheme="minorHAnsi"/>
              </w:rPr>
              <w:t>85</w:t>
            </w:r>
          </w:p>
        </w:tc>
        <w:tc>
          <w:tcPr>
            <w:tcW w:w="1086" w:type="dxa"/>
          </w:tcPr>
          <w:p w14:paraId="03CB249B" w14:textId="77777777" w:rsidR="007E3E4A" w:rsidRPr="00E20B83" w:rsidRDefault="007E3E4A" w:rsidP="0007162E">
            <w:pPr>
              <w:tabs>
                <w:tab w:val="decimal" w:pos="148"/>
                <w:tab w:val="left" w:pos="305"/>
              </w:tabs>
              <w:jc w:val="center"/>
              <w:rPr>
                <w:rFonts w:cstheme="minorHAnsi"/>
              </w:rPr>
            </w:pPr>
            <w:r w:rsidRPr="00E20B83">
              <w:rPr>
                <w:rFonts w:cstheme="minorHAnsi"/>
              </w:rPr>
              <w:t>16.82</w:t>
            </w:r>
          </w:p>
        </w:tc>
        <w:tc>
          <w:tcPr>
            <w:tcW w:w="1087" w:type="dxa"/>
          </w:tcPr>
          <w:p w14:paraId="234809FE" w14:textId="77777777" w:rsidR="007E3E4A" w:rsidRPr="00E20B83" w:rsidRDefault="007E3E4A" w:rsidP="0007162E">
            <w:pPr>
              <w:tabs>
                <w:tab w:val="decimal" w:pos="424"/>
              </w:tabs>
              <w:jc w:val="center"/>
              <w:rPr>
                <w:rFonts w:cstheme="minorHAnsi"/>
              </w:rPr>
            </w:pPr>
            <w:r w:rsidRPr="00E20B83">
              <w:rPr>
                <w:rFonts w:cstheme="minorHAnsi"/>
              </w:rPr>
              <w:t>22.28</w:t>
            </w:r>
          </w:p>
        </w:tc>
        <w:tc>
          <w:tcPr>
            <w:tcW w:w="1087" w:type="dxa"/>
          </w:tcPr>
          <w:p w14:paraId="1DB40F88" w14:textId="5043DEFA" w:rsidR="007E3E4A" w:rsidRPr="00E20B83" w:rsidRDefault="007E3E4A" w:rsidP="0007162E">
            <w:pPr>
              <w:jc w:val="center"/>
              <w:rPr>
                <w:rFonts w:cstheme="minorHAnsi"/>
              </w:rPr>
            </w:pPr>
            <w:r w:rsidRPr="00E20B83">
              <w:rPr>
                <w:rFonts w:cstheme="minorHAnsi"/>
              </w:rPr>
              <w:t>17.0</w:t>
            </w:r>
            <w:r w:rsidR="00516FDC" w:rsidRPr="00E20B83">
              <w:rPr>
                <w:rFonts w:cstheme="minorHAnsi"/>
              </w:rPr>
              <w:t>6</w:t>
            </w:r>
            <w:r w:rsidRPr="00E20B83">
              <w:rPr>
                <w:rFonts w:cstheme="minorHAnsi"/>
              </w:rPr>
              <w:t>-27.50</w:t>
            </w:r>
          </w:p>
        </w:tc>
        <w:tc>
          <w:tcPr>
            <w:tcW w:w="851" w:type="dxa"/>
          </w:tcPr>
          <w:p w14:paraId="1FC4A3B8"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.051</w:t>
            </w:r>
          </w:p>
        </w:tc>
        <w:tc>
          <w:tcPr>
            <w:tcW w:w="850" w:type="dxa"/>
          </w:tcPr>
          <w:p w14:paraId="55C99ABA" w14:textId="77777777" w:rsidR="007E3E4A" w:rsidRPr="00E20B83" w:rsidRDefault="007E3E4A" w:rsidP="0007162E">
            <w:pPr>
              <w:jc w:val="center"/>
              <w:rPr>
                <w:rFonts w:cstheme="minorHAnsi"/>
              </w:rPr>
            </w:pPr>
            <w:r w:rsidRPr="00E20B83">
              <w:rPr>
                <w:rFonts w:cstheme="minorHAnsi"/>
              </w:rPr>
              <w:t>210</w:t>
            </w:r>
          </w:p>
        </w:tc>
        <w:tc>
          <w:tcPr>
            <w:tcW w:w="851" w:type="dxa"/>
          </w:tcPr>
          <w:p w14:paraId="3241C1B4" w14:textId="77777777" w:rsidR="007E3E4A" w:rsidRPr="00E20B83" w:rsidRDefault="007E3E4A" w:rsidP="0007162E">
            <w:pPr>
              <w:jc w:val="center"/>
              <w:rPr>
                <w:rFonts w:cstheme="minorHAnsi"/>
              </w:rPr>
            </w:pPr>
            <w:r w:rsidRPr="00E20B83">
              <w:rPr>
                <w:rFonts w:cstheme="minorHAnsi"/>
              </w:rPr>
              <w:t>.821</w:t>
            </w:r>
          </w:p>
        </w:tc>
        <w:tc>
          <w:tcPr>
            <w:tcW w:w="850" w:type="dxa"/>
          </w:tcPr>
          <w:p w14:paraId="1FB0D662" w14:textId="6B8B0F2C" w:rsidR="007E3E4A" w:rsidRPr="00E20B83" w:rsidRDefault="00195D0E" w:rsidP="0007162E">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tr w:rsidR="007E3E4A" w:rsidRPr="00E20B83" w14:paraId="69CB4F56" w14:textId="77777777" w:rsidTr="0007162E">
        <w:trPr>
          <w:trHeight w:val="275"/>
        </w:trPr>
        <w:tc>
          <w:tcPr>
            <w:tcW w:w="2126" w:type="dxa"/>
          </w:tcPr>
          <w:p w14:paraId="1F3D05EC" w14:textId="46872BFD" w:rsidR="007E3E4A" w:rsidRPr="00E20B83" w:rsidRDefault="007E3E4A" w:rsidP="008B0B03">
            <w:pPr>
              <w:ind w:left="174" w:hanging="142"/>
              <w:rPr>
                <w:rFonts w:cstheme="minorHAnsi"/>
                <w:vertAlign w:val="superscript"/>
              </w:rPr>
            </w:pPr>
            <w:r w:rsidRPr="00E20B83">
              <w:rPr>
                <w:rFonts w:cstheme="minorHAnsi"/>
              </w:rPr>
              <w:t xml:space="preserve">Misperceptions of peers’ attitude towards unhealthy </w:t>
            </w:r>
            <w:proofErr w:type="spellStart"/>
            <w:r w:rsidRPr="00E20B83">
              <w:rPr>
                <w:rFonts w:cstheme="minorHAnsi"/>
              </w:rPr>
              <w:t>snacking</w:t>
            </w:r>
            <w:r w:rsidRPr="00E20B83">
              <w:rPr>
                <w:rFonts w:cstheme="minorHAnsi"/>
                <w:vertAlign w:val="superscript"/>
              </w:rPr>
              <w:t>c</w:t>
            </w:r>
            <w:proofErr w:type="spellEnd"/>
          </w:p>
        </w:tc>
        <w:tc>
          <w:tcPr>
            <w:tcW w:w="568" w:type="dxa"/>
          </w:tcPr>
          <w:p w14:paraId="0318EECD" w14:textId="77777777" w:rsidR="007E3E4A" w:rsidRPr="00E20B83" w:rsidRDefault="007E3E4A" w:rsidP="0007162E">
            <w:pPr>
              <w:jc w:val="center"/>
              <w:rPr>
                <w:rFonts w:cstheme="minorHAnsi"/>
              </w:rPr>
            </w:pPr>
            <w:r w:rsidRPr="00E20B83">
              <w:rPr>
                <w:rFonts w:cstheme="minorHAnsi"/>
              </w:rPr>
              <w:t>129</w:t>
            </w:r>
          </w:p>
        </w:tc>
        <w:tc>
          <w:tcPr>
            <w:tcW w:w="1023" w:type="dxa"/>
          </w:tcPr>
          <w:p w14:paraId="6E8DED8F" w14:textId="77777777" w:rsidR="007E3E4A" w:rsidRPr="00E20B83" w:rsidRDefault="007E3E4A" w:rsidP="0007162E">
            <w:pPr>
              <w:tabs>
                <w:tab w:val="decimal" w:pos="171"/>
                <w:tab w:val="left" w:pos="313"/>
              </w:tabs>
              <w:jc w:val="center"/>
              <w:rPr>
                <w:rFonts w:cstheme="minorHAnsi"/>
              </w:rPr>
            </w:pPr>
            <w:r w:rsidRPr="00E20B83">
              <w:rPr>
                <w:rFonts w:cstheme="minorHAnsi"/>
              </w:rPr>
              <w:t>.79</w:t>
            </w:r>
          </w:p>
        </w:tc>
        <w:tc>
          <w:tcPr>
            <w:tcW w:w="1023" w:type="dxa"/>
          </w:tcPr>
          <w:p w14:paraId="55DF84E8" w14:textId="77777777" w:rsidR="007E3E4A" w:rsidRPr="00E20B83" w:rsidRDefault="007E3E4A" w:rsidP="0007162E">
            <w:pPr>
              <w:jc w:val="center"/>
              <w:rPr>
                <w:rFonts w:cstheme="minorHAnsi"/>
              </w:rPr>
            </w:pPr>
            <w:r w:rsidRPr="00E20B83">
              <w:rPr>
                <w:rFonts w:cstheme="minorHAnsi"/>
              </w:rPr>
              <w:t>.72</w:t>
            </w:r>
          </w:p>
        </w:tc>
        <w:tc>
          <w:tcPr>
            <w:tcW w:w="1024" w:type="dxa"/>
          </w:tcPr>
          <w:p w14:paraId="51B5D370" w14:textId="77777777" w:rsidR="00516FDC" w:rsidRPr="00E20B83" w:rsidRDefault="007E3E4A" w:rsidP="0007162E">
            <w:pPr>
              <w:jc w:val="center"/>
              <w:rPr>
                <w:rFonts w:cstheme="minorHAnsi"/>
              </w:rPr>
            </w:pPr>
            <w:r w:rsidRPr="00E20B83">
              <w:rPr>
                <w:rFonts w:cstheme="minorHAnsi"/>
              </w:rPr>
              <w:t>.4</w:t>
            </w:r>
            <w:r w:rsidR="00516FDC" w:rsidRPr="00E20B83">
              <w:rPr>
                <w:rFonts w:cstheme="minorHAnsi"/>
              </w:rPr>
              <w:t>3</w:t>
            </w:r>
            <w:r w:rsidRPr="00E20B83">
              <w:rPr>
                <w:rFonts w:cstheme="minorHAnsi"/>
              </w:rPr>
              <w:t>-</w:t>
            </w:r>
          </w:p>
          <w:p w14:paraId="7AFA8FB8" w14:textId="0A900253" w:rsidR="007E3E4A" w:rsidRPr="00E20B83" w:rsidRDefault="007E3E4A" w:rsidP="0007162E">
            <w:pPr>
              <w:jc w:val="center"/>
              <w:rPr>
                <w:rFonts w:cstheme="minorHAnsi"/>
              </w:rPr>
            </w:pPr>
            <w:r w:rsidRPr="00E20B83">
              <w:rPr>
                <w:rFonts w:cstheme="minorHAnsi"/>
              </w:rPr>
              <w:t>1.02</w:t>
            </w:r>
          </w:p>
        </w:tc>
        <w:tc>
          <w:tcPr>
            <w:tcW w:w="615" w:type="dxa"/>
          </w:tcPr>
          <w:p w14:paraId="79688512" w14:textId="77777777" w:rsidR="007E3E4A" w:rsidRPr="00E20B83" w:rsidRDefault="007E3E4A" w:rsidP="0007162E">
            <w:pPr>
              <w:jc w:val="center"/>
              <w:rPr>
                <w:rFonts w:cstheme="minorHAnsi"/>
              </w:rPr>
            </w:pPr>
            <w:r w:rsidRPr="00E20B83">
              <w:rPr>
                <w:rFonts w:cstheme="minorHAnsi"/>
              </w:rPr>
              <w:t>68</w:t>
            </w:r>
          </w:p>
        </w:tc>
        <w:tc>
          <w:tcPr>
            <w:tcW w:w="1086" w:type="dxa"/>
          </w:tcPr>
          <w:p w14:paraId="39C5EDDD" w14:textId="77777777" w:rsidR="007E3E4A" w:rsidRPr="00E20B83" w:rsidRDefault="007E3E4A" w:rsidP="0007162E">
            <w:pPr>
              <w:tabs>
                <w:tab w:val="decimal" w:pos="148"/>
                <w:tab w:val="left" w:pos="305"/>
              </w:tabs>
              <w:jc w:val="center"/>
              <w:rPr>
                <w:rFonts w:cstheme="minorHAnsi"/>
              </w:rPr>
            </w:pPr>
            <w:r w:rsidRPr="00E20B83">
              <w:rPr>
                <w:rFonts w:cstheme="minorHAnsi"/>
              </w:rPr>
              <w:t>.84</w:t>
            </w:r>
          </w:p>
        </w:tc>
        <w:tc>
          <w:tcPr>
            <w:tcW w:w="1087" w:type="dxa"/>
          </w:tcPr>
          <w:p w14:paraId="79430788" w14:textId="77777777" w:rsidR="007E3E4A" w:rsidRPr="00E20B83" w:rsidRDefault="007E3E4A" w:rsidP="0007162E">
            <w:pPr>
              <w:tabs>
                <w:tab w:val="decimal" w:pos="424"/>
              </w:tabs>
              <w:jc w:val="center"/>
              <w:rPr>
                <w:rFonts w:cstheme="minorHAnsi"/>
              </w:rPr>
            </w:pPr>
            <w:r w:rsidRPr="00E20B83">
              <w:rPr>
                <w:rFonts w:cstheme="minorHAnsi"/>
              </w:rPr>
              <w:t>.75</w:t>
            </w:r>
          </w:p>
        </w:tc>
        <w:tc>
          <w:tcPr>
            <w:tcW w:w="1087" w:type="dxa"/>
          </w:tcPr>
          <w:p w14:paraId="5BD7DE47" w14:textId="77777777" w:rsidR="00516FDC" w:rsidRPr="00E20B83" w:rsidRDefault="007E3E4A" w:rsidP="0007162E">
            <w:pPr>
              <w:jc w:val="center"/>
              <w:rPr>
                <w:rFonts w:cstheme="minorHAnsi"/>
              </w:rPr>
            </w:pPr>
            <w:r w:rsidRPr="00E20B83">
              <w:rPr>
                <w:rFonts w:cstheme="minorHAnsi"/>
              </w:rPr>
              <w:t>.3</w:t>
            </w:r>
            <w:r w:rsidR="00516FDC" w:rsidRPr="00E20B83">
              <w:rPr>
                <w:rFonts w:cstheme="minorHAnsi"/>
              </w:rPr>
              <w:t>4</w:t>
            </w:r>
            <w:r w:rsidRPr="00E20B83">
              <w:rPr>
                <w:rFonts w:cstheme="minorHAnsi"/>
              </w:rPr>
              <w:t>-</w:t>
            </w:r>
          </w:p>
          <w:p w14:paraId="1B84DADA" w14:textId="7E103844" w:rsidR="007E3E4A" w:rsidRPr="00E20B83" w:rsidRDefault="007E3E4A" w:rsidP="0007162E">
            <w:pPr>
              <w:jc w:val="center"/>
              <w:rPr>
                <w:rFonts w:cstheme="minorHAnsi"/>
              </w:rPr>
            </w:pPr>
            <w:r w:rsidRPr="00E20B83">
              <w:rPr>
                <w:rFonts w:cstheme="minorHAnsi"/>
              </w:rPr>
              <w:t>1.1</w:t>
            </w:r>
            <w:r w:rsidR="00516FDC" w:rsidRPr="00E20B83">
              <w:rPr>
                <w:rFonts w:cstheme="minorHAnsi"/>
              </w:rPr>
              <w:t>6</w:t>
            </w:r>
          </w:p>
        </w:tc>
        <w:tc>
          <w:tcPr>
            <w:tcW w:w="851" w:type="dxa"/>
          </w:tcPr>
          <w:p w14:paraId="52CCAD25"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.008</w:t>
            </w:r>
          </w:p>
        </w:tc>
        <w:tc>
          <w:tcPr>
            <w:tcW w:w="850" w:type="dxa"/>
          </w:tcPr>
          <w:p w14:paraId="111B3704" w14:textId="77777777" w:rsidR="007E3E4A" w:rsidRPr="00E20B83" w:rsidRDefault="007E3E4A" w:rsidP="0007162E">
            <w:pPr>
              <w:jc w:val="center"/>
              <w:rPr>
                <w:rFonts w:cstheme="minorHAnsi"/>
              </w:rPr>
            </w:pPr>
            <w:r w:rsidRPr="00E20B83">
              <w:rPr>
                <w:rFonts w:cstheme="minorHAnsi"/>
              </w:rPr>
              <w:t>194</w:t>
            </w:r>
          </w:p>
        </w:tc>
        <w:tc>
          <w:tcPr>
            <w:tcW w:w="851" w:type="dxa"/>
          </w:tcPr>
          <w:p w14:paraId="5C1A4E5F" w14:textId="77777777" w:rsidR="007E3E4A" w:rsidRPr="00E20B83" w:rsidRDefault="007E3E4A" w:rsidP="0007162E">
            <w:pPr>
              <w:jc w:val="center"/>
              <w:rPr>
                <w:rFonts w:cstheme="minorHAnsi"/>
              </w:rPr>
            </w:pPr>
            <w:r w:rsidRPr="00E20B83">
              <w:rPr>
                <w:rFonts w:cstheme="minorHAnsi"/>
              </w:rPr>
              <w:t>.931</w:t>
            </w:r>
          </w:p>
        </w:tc>
        <w:tc>
          <w:tcPr>
            <w:tcW w:w="850" w:type="dxa"/>
          </w:tcPr>
          <w:p w14:paraId="783D7C02" w14:textId="5522E1F5" w:rsidR="007E3E4A" w:rsidRPr="00E20B83" w:rsidRDefault="00195D0E" w:rsidP="0007162E">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tr w:rsidR="007E3E4A" w:rsidRPr="00E20B83" w14:paraId="2C149E1E" w14:textId="77777777" w:rsidTr="004B5C64">
        <w:trPr>
          <w:trHeight w:val="952"/>
        </w:trPr>
        <w:tc>
          <w:tcPr>
            <w:tcW w:w="2126" w:type="dxa"/>
            <w:tcBorders>
              <w:bottom w:val="single" w:sz="4" w:space="0" w:color="auto"/>
            </w:tcBorders>
          </w:tcPr>
          <w:p w14:paraId="37AF84C3" w14:textId="198A2AF7" w:rsidR="007E3E4A" w:rsidRPr="00E20B83" w:rsidRDefault="007E3E4A" w:rsidP="004B5C64">
            <w:pPr>
              <w:ind w:left="174" w:hanging="142"/>
              <w:rPr>
                <w:rFonts w:cstheme="minorHAnsi"/>
                <w:vertAlign w:val="superscript"/>
              </w:rPr>
            </w:pPr>
            <w:r w:rsidRPr="00E20B83">
              <w:rPr>
                <w:rFonts w:cstheme="minorHAnsi"/>
              </w:rPr>
              <w:t>Misperceptions</w:t>
            </w:r>
            <w:r w:rsidRPr="00E20B83">
              <w:rPr>
                <w:rFonts w:cstheme="minorHAnsi"/>
                <w:vertAlign w:val="superscript"/>
              </w:rPr>
              <w:t xml:space="preserve"> </w:t>
            </w:r>
            <w:r w:rsidRPr="00E20B83">
              <w:rPr>
                <w:rFonts w:cstheme="minorHAnsi"/>
              </w:rPr>
              <w:t>of peers’ attitude</w:t>
            </w:r>
            <w:r w:rsidR="004B5C64" w:rsidRPr="00E20B83">
              <w:rPr>
                <w:rFonts w:cstheme="minorHAnsi"/>
              </w:rPr>
              <w:t xml:space="preserve"> t</w:t>
            </w:r>
            <w:r w:rsidRPr="00E20B83">
              <w:rPr>
                <w:rFonts w:cstheme="minorHAnsi"/>
              </w:rPr>
              <w:t xml:space="preserve">owards fewer unhealthy </w:t>
            </w:r>
            <w:proofErr w:type="spellStart"/>
            <w:r w:rsidRPr="00E20B83">
              <w:rPr>
                <w:rFonts w:cstheme="minorHAnsi"/>
              </w:rPr>
              <w:t>snacks</w:t>
            </w:r>
            <w:r w:rsidRPr="00E20B83">
              <w:rPr>
                <w:rFonts w:cstheme="minorHAnsi"/>
                <w:vertAlign w:val="superscript"/>
              </w:rPr>
              <w:t>ac</w:t>
            </w:r>
            <w:proofErr w:type="spellEnd"/>
          </w:p>
        </w:tc>
        <w:tc>
          <w:tcPr>
            <w:tcW w:w="568" w:type="dxa"/>
            <w:tcBorders>
              <w:bottom w:val="single" w:sz="4" w:space="0" w:color="auto"/>
            </w:tcBorders>
          </w:tcPr>
          <w:p w14:paraId="6385039B" w14:textId="77777777" w:rsidR="007E3E4A" w:rsidRPr="00E20B83" w:rsidRDefault="007E3E4A" w:rsidP="0007162E">
            <w:pPr>
              <w:jc w:val="center"/>
              <w:rPr>
                <w:rFonts w:cstheme="minorHAnsi"/>
              </w:rPr>
            </w:pPr>
            <w:r w:rsidRPr="00E20B83">
              <w:rPr>
                <w:rFonts w:cstheme="minorHAnsi"/>
              </w:rPr>
              <w:t>128</w:t>
            </w:r>
          </w:p>
        </w:tc>
        <w:tc>
          <w:tcPr>
            <w:tcW w:w="1023" w:type="dxa"/>
            <w:tcBorders>
              <w:bottom w:val="single" w:sz="4" w:space="0" w:color="auto"/>
            </w:tcBorders>
          </w:tcPr>
          <w:p w14:paraId="00E83830" w14:textId="77777777" w:rsidR="007E3E4A" w:rsidRPr="00E20B83" w:rsidRDefault="007E3E4A" w:rsidP="0007162E">
            <w:pPr>
              <w:tabs>
                <w:tab w:val="decimal" w:pos="171"/>
                <w:tab w:val="left" w:pos="313"/>
              </w:tabs>
              <w:jc w:val="center"/>
              <w:rPr>
                <w:rFonts w:cstheme="minorHAnsi"/>
              </w:rPr>
            </w:pPr>
            <w:r w:rsidRPr="00E20B83">
              <w:rPr>
                <w:rFonts w:cstheme="minorHAnsi"/>
              </w:rPr>
              <w:t>-.38</w:t>
            </w:r>
          </w:p>
        </w:tc>
        <w:tc>
          <w:tcPr>
            <w:tcW w:w="1023" w:type="dxa"/>
            <w:tcBorders>
              <w:bottom w:val="single" w:sz="4" w:space="0" w:color="auto"/>
            </w:tcBorders>
          </w:tcPr>
          <w:p w14:paraId="67C04BF9" w14:textId="77777777" w:rsidR="007E3E4A" w:rsidRPr="00E20B83" w:rsidRDefault="007E3E4A" w:rsidP="0007162E">
            <w:pPr>
              <w:jc w:val="center"/>
              <w:rPr>
                <w:rFonts w:cstheme="minorHAnsi"/>
              </w:rPr>
            </w:pPr>
            <w:r w:rsidRPr="00E20B83">
              <w:rPr>
                <w:rFonts w:cstheme="minorHAnsi"/>
              </w:rPr>
              <w:t>-.804</w:t>
            </w:r>
          </w:p>
        </w:tc>
        <w:tc>
          <w:tcPr>
            <w:tcW w:w="1024" w:type="dxa"/>
            <w:tcBorders>
              <w:bottom w:val="single" w:sz="4" w:space="0" w:color="auto"/>
            </w:tcBorders>
          </w:tcPr>
          <w:p w14:paraId="45755484" w14:textId="24A1AFD2" w:rsidR="007E3E4A" w:rsidRPr="00E20B83" w:rsidRDefault="007E3E4A" w:rsidP="0007162E">
            <w:pPr>
              <w:jc w:val="center"/>
              <w:rPr>
                <w:rFonts w:cstheme="minorHAnsi"/>
              </w:rPr>
            </w:pPr>
            <w:r w:rsidRPr="00E20B83">
              <w:rPr>
                <w:rFonts w:cstheme="minorHAnsi"/>
              </w:rPr>
              <w:t>-1.15-</w:t>
            </w:r>
          </w:p>
          <w:p w14:paraId="2A3CEDB6" w14:textId="4F88FEE3" w:rsidR="007E3E4A" w:rsidRPr="00E20B83" w:rsidRDefault="007E3E4A" w:rsidP="0007162E">
            <w:pPr>
              <w:jc w:val="center"/>
              <w:rPr>
                <w:rFonts w:cstheme="minorHAnsi"/>
              </w:rPr>
            </w:pPr>
            <w:r w:rsidRPr="00E20B83">
              <w:rPr>
                <w:rFonts w:cstheme="minorHAnsi"/>
              </w:rPr>
              <w:t>-</w:t>
            </w:r>
            <w:r w:rsidR="00281BC9" w:rsidRPr="00E20B83">
              <w:rPr>
                <w:rFonts w:cstheme="minorHAnsi"/>
              </w:rPr>
              <w:t>.</w:t>
            </w:r>
            <w:r w:rsidRPr="00E20B83">
              <w:rPr>
                <w:rFonts w:cstheme="minorHAnsi"/>
              </w:rPr>
              <w:t>4</w:t>
            </w:r>
            <w:r w:rsidR="00281BC9" w:rsidRPr="00E20B83">
              <w:rPr>
                <w:rFonts w:cstheme="minorHAnsi"/>
              </w:rPr>
              <w:t>6</w:t>
            </w:r>
          </w:p>
          <w:p w14:paraId="6516E1B5" w14:textId="77777777" w:rsidR="0007162E" w:rsidRPr="00E20B83" w:rsidRDefault="0007162E" w:rsidP="0007162E">
            <w:pPr>
              <w:jc w:val="center"/>
              <w:rPr>
                <w:rFonts w:cstheme="minorHAnsi"/>
              </w:rPr>
            </w:pPr>
          </w:p>
          <w:p w14:paraId="572F74AF" w14:textId="7E78385A" w:rsidR="0007162E" w:rsidRPr="00E20B83" w:rsidRDefault="0007162E" w:rsidP="0007162E">
            <w:pPr>
              <w:jc w:val="center"/>
              <w:rPr>
                <w:rFonts w:cstheme="minorHAnsi"/>
              </w:rPr>
            </w:pPr>
          </w:p>
        </w:tc>
        <w:tc>
          <w:tcPr>
            <w:tcW w:w="615" w:type="dxa"/>
            <w:tcBorders>
              <w:bottom w:val="single" w:sz="4" w:space="0" w:color="auto"/>
            </w:tcBorders>
          </w:tcPr>
          <w:p w14:paraId="529C5216" w14:textId="77777777" w:rsidR="007E3E4A" w:rsidRPr="00E20B83" w:rsidRDefault="007E3E4A" w:rsidP="0007162E">
            <w:pPr>
              <w:jc w:val="center"/>
              <w:rPr>
                <w:rFonts w:cstheme="minorHAnsi"/>
              </w:rPr>
            </w:pPr>
            <w:r w:rsidRPr="00E20B83">
              <w:rPr>
                <w:rFonts w:cstheme="minorHAnsi"/>
              </w:rPr>
              <w:t>68</w:t>
            </w:r>
          </w:p>
        </w:tc>
        <w:tc>
          <w:tcPr>
            <w:tcW w:w="1086" w:type="dxa"/>
            <w:tcBorders>
              <w:bottom w:val="single" w:sz="4" w:space="0" w:color="auto"/>
            </w:tcBorders>
          </w:tcPr>
          <w:p w14:paraId="52060124" w14:textId="77777777" w:rsidR="007E3E4A" w:rsidRPr="00E20B83" w:rsidRDefault="007E3E4A" w:rsidP="0007162E">
            <w:pPr>
              <w:tabs>
                <w:tab w:val="decimal" w:pos="148"/>
                <w:tab w:val="left" w:pos="305"/>
              </w:tabs>
              <w:jc w:val="center"/>
              <w:rPr>
                <w:rFonts w:cstheme="minorHAnsi"/>
              </w:rPr>
            </w:pPr>
            <w:r w:rsidRPr="00E20B83">
              <w:rPr>
                <w:rFonts w:cstheme="minorHAnsi"/>
              </w:rPr>
              <w:t>-.65</w:t>
            </w:r>
          </w:p>
        </w:tc>
        <w:tc>
          <w:tcPr>
            <w:tcW w:w="1087" w:type="dxa"/>
            <w:tcBorders>
              <w:bottom w:val="single" w:sz="4" w:space="0" w:color="auto"/>
            </w:tcBorders>
          </w:tcPr>
          <w:p w14:paraId="4B66922D" w14:textId="77777777" w:rsidR="007E3E4A" w:rsidRPr="00E20B83" w:rsidRDefault="007E3E4A" w:rsidP="0007162E">
            <w:pPr>
              <w:tabs>
                <w:tab w:val="decimal" w:pos="424"/>
              </w:tabs>
              <w:jc w:val="center"/>
              <w:rPr>
                <w:rFonts w:cstheme="minorHAnsi"/>
              </w:rPr>
            </w:pPr>
            <w:r w:rsidRPr="00E20B83">
              <w:rPr>
                <w:rFonts w:cstheme="minorHAnsi"/>
              </w:rPr>
              <w:t>-1.02</w:t>
            </w:r>
          </w:p>
        </w:tc>
        <w:tc>
          <w:tcPr>
            <w:tcW w:w="1087" w:type="dxa"/>
            <w:tcBorders>
              <w:bottom w:val="single" w:sz="4" w:space="0" w:color="auto"/>
            </w:tcBorders>
          </w:tcPr>
          <w:p w14:paraId="241CB6C1" w14:textId="69E2CD86" w:rsidR="007E3E4A" w:rsidRPr="00E20B83" w:rsidRDefault="007E3E4A" w:rsidP="0007162E">
            <w:pPr>
              <w:jc w:val="center"/>
              <w:rPr>
                <w:rFonts w:cstheme="minorHAnsi"/>
              </w:rPr>
            </w:pPr>
            <w:r w:rsidRPr="00E20B83">
              <w:rPr>
                <w:rFonts w:cstheme="minorHAnsi"/>
              </w:rPr>
              <w:t>-1.50-</w:t>
            </w:r>
          </w:p>
          <w:p w14:paraId="3902A8DB" w14:textId="26E45168" w:rsidR="007E3E4A" w:rsidRPr="00E20B83" w:rsidRDefault="007E3E4A" w:rsidP="0007162E">
            <w:pPr>
              <w:jc w:val="center"/>
              <w:rPr>
                <w:rFonts w:cstheme="minorHAnsi"/>
              </w:rPr>
            </w:pPr>
            <w:r w:rsidRPr="00E20B83">
              <w:rPr>
                <w:rFonts w:cstheme="minorHAnsi"/>
              </w:rPr>
              <w:t>-.54</w:t>
            </w:r>
          </w:p>
        </w:tc>
        <w:tc>
          <w:tcPr>
            <w:tcW w:w="851" w:type="dxa"/>
            <w:tcBorders>
              <w:bottom w:val="single" w:sz="4" w:space="0" w:color="auto"/>
            </w:tcBorders>
          </w:tcPr>
          <w:p w14:paraId="3614B19A" w14:textId="77777777" w:rsidR="007E3E4A" w:rsidRPr="00E20B83" w:rsidRDefault="007E3E4A" w:rsidP="0007162E">
            <w:pPr>
              <w:tabs>
                <w:tab w:val="decimal" w:pos="230"/>
                <w:tab w:val="decimal" w:pos="458"/>
              </w:tabs>
              <w:ind w:left="34" w:hanging="34"/>
              <w:jc w:val="center"/>
              <w:rPr>
                <w:rFonts w:cstheme="minorHAnsi"/>
              </w:rPr>
            </w:pPr>
            <w:r w:rsidRPr="00E20B83">
              <w:rPr>
                <w:rFonts w:cstheme="minorHAnsi"/>
              </w:rPr>
              <w:t>.070</w:t>
            </w:r>
          </w:p>
        </w:tc>
        <w:tc>
          <w:tcPr>
            <w:tcW w:w="850" w:type="dxa"/>
            <w:tcBorders>
              <w:bottom w:val="single" w:sz="4" w:space="0" w:color="auto"/>
            </w:tcBorders>
          </w:tcPr>
          <w:p w14:paraId="52EE24D4" w14:textId="77777777" w:rsidR="007E3E4A" w:rsidRPr="00E20B83" w:rsidRDefault="007E3E4A" w:rsidP="0007162E">
            <w:pPr>
              <w:jc w:val="center"/>
              <w:rPr>
                <w:rFonts w:cstheme="minorHAnsi"/>
              </w:rPr>
            </w:pPr>
            <w:r w:rsidRPr="00E20B83">
              <w:rPr>
                <w:rFonts w:cstheme="minorHAnsi"/>
              </w:rPr>
              <w:t>192</w:t>
            </w:r>
          </w:p>
        </w:tc>
        <w:tc>
          <w:tcPr>
            <w:tcW w:w="851" w:type="dxa"/>
            <w:tcBorders>
              <w:bottom w:val="single" w:sz="4" w:space="0" w:color="auto"/>
            </w:tcBorders>
          </w:tcPr>
          <w:p w14:paraId="1507C896" w14:textId="77777777" w:rsidR="007E3E4A" w:rsidRPr="00E20B83" w:rsidRDefault="007E3E4A" w:rsidP="0007162E">
            <w:pPr>
              <w:jc w:val="center"/>
              <w:rPr>
                <w:rFonts w:cstheme="minorHAnsi"/>
              </w:rPr>
            </w:pPr>
            <w:r w:rsidRPr="00E20B83">
              <w:rPr>
                <w:rFonts w:cstheme="minorHAnsi"/>
              </w:rPr>
              <w:t>.791</w:t>
            </w:r>
          </w:p>
        </w:tc>
        <w:tc>
          <w:tcPr>
            <w:tcW w:w="850" w:type="dxa"/>
            <w:tcBorders>
              <w:bottom w:val="single" w:sz="4" w:space="0" w:color="auto"/>
            </w:tcBorders>
          </w:tcPr>
          <w:p w14:paraId="66A6E7B9" w14:textId="2B6592FF" w:rsidR="007E3E4A" w:rsidRPr="00E20B83" w:rsidRDefault="00195D0E" w:rsidP="0007162E">
            <w:pPr>
              <w:jc w:val="center"/>
              <w:rPr>
                <w:rFonts w:cstheme="minorHAnsi"/>
              </w:rPr>
            </w:pPr>
            <w:r w:rsidRPr="00E20B83">
              <w:rPr>
                <w:rFonts w:cstheme="minorHAnsi"/>
              </w:rPr>
              <w:t>&lt;</w:t>
            </w:r>
            <w:r w:rsidR="007E3E4A" w:rsidRPr="00E20B83">
              <w:rPr>
                <w:rFonts w:cstheme="minorHAnsi"/>
              </w:rPr>
              <w:t>.00</w:t>
            </w:r>
            <w:r w:rsidRPr="00E20B83">
              <w:rPr>
                <w:rFonts w:cstheme="minorHAnsi"/>
              </w:rPr>
              <w:t>1</w:t>
            </w:r>
          </w:p>
        </w:tc>
      </w:tr>
    </w:tbl>
    <w:p w14:paraId="2E02ACAE" w14:textId="77777777" w:rsidR="007E3E4A" w:rsidRPr="00E20B83" w:rsidRDefault="007E3E4A" w:rsidP="007E3E4A">
      <w:pPr>
        <w:rPr>
          <w:rFonts w:cstheme="minorHAnsi"/>
        </w:rPr>
      </w:pPr>
    </w:p>
    <w:p w14:paraId="37A76980" w14:textId="77777777" w:rsidR="007E3E4A" w:rsidRPr="00E20B83" w:rsidRDefault="007E3E4A" w:rsidP="007E3E4A">
      <w:pPr>
        <w:rPr>
          <w:rFonts w:cstheme="minorHAnsi"/>
        </w:rPr>
      </w:pPr>
      <w:proofErr w:type="gramStart"/>
      <w:r w:rsidRPr="00E20B83">
        <w:rPr>
          <w:rFonts w:cstheme="minorHAnsi"/>
          <w:vertAlign w:val="superscript"/>
        </w:rPr>
        <w:t>a</w:t>
      </w:r>
      <w:proofErr w:type="gramEnd"/>
      <w:r w:rsidRPr="00E20B83">
        <w:rPr>
          <w:rFonts w:cstheme="minorHAnsi"/>
          <w:vertAlign w:val="superscript"/>
        </w:rPr>
        <w:t xml:space="preserve"> </w:t>
      </w:r>
      <w:r w:rsidRPr="00E20B83">
        <w:rPr>
          <w:rFonts w:cstheme="minorHAnsi"/>
        </w:rPr>
        <w:t>ANCOHET</w:t>
      </w:r>
    </w:p>
    <w:p w14:paraId="2C87289F" w14:textId="77777777" w:rsidR="007E3E4A" w:rsidRPr="00E20B83" w:rsidRDefault="007E3E4A" w:rsidP="007E3E4A">
      <w:pPr>
        <w:rPr>
          <w:rFonts w:cstheme="minorHAnsi"/>
        </w:rPr>
      </w:pPr>
      <w:r w:rsidRPr="00E20B83">
        <w:rPr>
          <w:rFonts w:cstheme="minorHAnsi"/>
          <w:vertAlign w:val="superscript"/>
        </w:rPr>
        <w:t>b</w:t>
      </w:r>
      <w:r w:rsidRPr="00E20B83">
        <w:rPr>
          <w:rFonts w:cstheme="minorHAnsi"/>
        </w:rPr>
        <w:t xml:space="preserve"> Misperception scores were calculated by subtracting the median of personal unhealthy snacking behaviour of the group (school/gender specific) from students’ individual normative perception (descriptive) of peers’ behaviour.</w:t>
      </w:r>
    </w:p>
    <w:p w14:paraId="582E1C6C" w14:textId="77777777" w:rsidR="007E3E4A" w:rsidRPr="00E20B83" w:rsidRDefault="007E3E4A" w:rsidP="007E3E4A">
      <w:pPr>
        <w:rPr>
          <w:rFonts w:cstheme="minorHAnsi"/>
        </w:rPr>
      </w:pPr>
      <w:proofErr w:type="spellStart"/>
      <w:r w:rsidRPr="00E20B83">
        <w:rPr>
          <w:rFonts w:cstheme="minorHAnsi"/>
          <w:vertAlign w:val="superscript"/>
        </w:rPr>
        <w:t>c</w:t>
      </w:r>
      <w:r w:rsidRPr="00E20B83">
        <w:rPr>
          <w:rFonts w:cstheme="minorHAnsi"/>
        </w:rPr>
        <w:t>Misperception</w:t>
      </w:r>
      <w:proofErr w:type="spellEnd"/>
      <w:r w:rsidRPr="00E20B83">
        <w:rPr>
          <w:rFonts w:cstheme="minorHAnsi"/>
        </w:rPr>
        <w:t xml:space="preserve"> scores were calculated by subtracting the median of personal snacking attitude of the group (school/gender specific) from the students’ individual normative perception (injunctive) of peers’ snacking attitudes</w:t>
      </w:r>
    </w:p>
    <w:p w14:paraId="732A5986" w14:textId="77777777" w:rsidR="007E3E4A" w:rsidRPr="00E20B83" w:rsidRDefault="007E3E4A" w:rsidP="007E3E4A">
      <w:pPr>
        <w:rPr>
          <w:rFonts w:cstheme="minorHAnsi"/>
        </w:rPr>
      </w:pPr>
      <w:r w:rsidRPr="00E20B83">
        <w:rPr>
          <w:rFonts w:cstheme="minorHAnsi"/>
        </w:rPr>
        <w:t xml:space="preserve">LL: Lower limit, UL: Upper limit </w:t>
      </w:r>
    </w:p>
    <w:p w14:paraId="3AB9538E" w14:textId="77777777" w:rsidR="007E3E4A" w:rsidRPr="00E20B83" w:rsidRDefault="007E3E4A" w:rsidP="007E3E4A">
      <w:pPr>
        <w:rPr>
          <w:rFonts w:cstheme="minorHAnsi"/>
        </w:rPr>
      </w:pPr>
      <w:r w:rsidRPr="00E20B83">
        <w:rPr>
          <w:rStyle w:val="Emphasis"/>
          <w:rFonts w:cstheme="minorHAnsi"/>
          <w:color w:val="2E2E2E"/>
        </w:rPr>
        <w:t>η</w:t>
      </w:r>
      <w:r w:rsidRPr="00E20B83">
        <w:rPr>
          <w:rStyle w:val="Emphasis"/>
          <w:rFonts w:cstheme="minorHAnsi"/>
          <w:color w:val="2E2E2E"/>
          <w:vertAlign w:val="superscript"/>
        </w:rPr>
        <w:t xml:space="preserve">2 </w:t>
      </w:r>
      <w:r w:rsidRPr="00E20B83">
        <w:rPr>
          <w:rStyle w:val="Emphasis"/>
          <w:rFonts w:cstheme="minorHAnsi"/>
          <w:color w:val="2E2E2E"/>
        </w:rPr>
        <w:t xml:space="preserve">– Eta squared </w:t>
      </w:r>
    </w:p>
    <w:p w14:paraId="72C73B62" w14:textId="77777777" w:rsidR="007E3E4A" w:rsidRPr="00E20B83" w:rsidRDefault="007E3E4A" w:rsidP="007E3E4A"/>
    <w:p w14:paraId="603E25C5" w14:textId="77777777" w:rsidR="007E3E4A" w:rsidRPr="00E20B83" w:rsidRDefault="007E3E4A" w:rsidP="007E3E4A"/>
    <w:p w14:paraId="4B3BEA7B" w14:textId="77777777" w:rsidR="007E3E4A" w:rsidRPr="00E20B83" w:rsidRDefault="007E3E4A" w:rsidP="007E3E4A"/>
    <w:p w14:paraId="549F4A72" w14:textId="77777777" w:rsidR="007E3E4A" w:rsidRPr="00E20B83" w:rsidRDefault="007E3E4A" w:rsidP="007E3E4A"/>
    <w:p w14:paraId="7DF7E87A" w14:textId="77777777" w:rsidR="007E3E4A" w:rsidRPr="00E20B83" w:rsidRDefault="007E3E4A" w:rsidP="007E3E4A"/>
    <w:p w14:paraId="2A9E9432" w14:textId="77777777" w:rsidR="007E3E4A" w:rsidRPr="00E20B83" w:rsidRDefault="007E3E4A" w:rsidP="007E3E4A"/>
    <w:p w14:paraId="20A81004" w14:textId="77777777" w:rsidR="007E3E4A" w:rsidRPr="00E20B83" w:rsidRDefault="007E3E4A" w:rsidP="007E3E4A"/>
    <w:p w14:paraId="6A7B38BA" w14:textId="77777777" w:rsidR="007E3E4A" w:rsidRPr="00E20B83" w:rsidRDefault="007E3E4A" w:rsidP="007E3E4A"/>
    <w:p w14:paraId="143C1828" w14:textId="77777777" w:rsidR="007E3E4A" w:rsidRPr="00E20B83" w:rsidRDefault="007E3E4A" w:rsidP="007E3E4A"/>
    <w:p w14:paraId="60776F2D" w14:textId="77777777" w:rsidR="007E3E4A" w:rsidRPr="00E20B83" w:rsidRDefault="007E3E4A" w:rsidP="007E3E4A"/>
    <w:p w14:paraId="1752CCE7" w14:textId="77777777" w:rsidR="007E3E4A" w:rsidRPr="00E20B83" w:rsidRDefault="007E3E4A" w:rsidP="007E3E4A">
      <w:pPr>
        <w:sectPr w:rsidR="007E3E4A" w:rsidRPr="00E20B83" w:rsidSect="004B5C64">
          <w:pgSz w:w="16838" w:h="11906" w:orient="landscape"/>
          <w:pgMar w:top="1440" w:right="1440" w:bottom="1135" w:left="1440" w:header="708" w:footer="708" w:gutter="0"/>
          <w:cols w:space="708"/>
          <w:docGrid w:linePitch="360"/>
        </w:sectPr>
      </w:pPr>
    </w:p>
    <w:p w14:paraId="3877D27E" w14:textId="1769B41B" w:rsidR="00F53B0D" w:rsidRPr="00E20B83" w:rsidRDefault="00F53B0D" w:rsidP="00F53B0D">
      <w:pPr>
        <w:pStyle w:val="Caption"/>
        <w:keepNext/>
        <w:rPr>
          <w:rFonts w:cstheme="minorHAnsi"/>
          <w:i w:val="0"/>
          <w:iCs w:val="0"/>
          <w:color w:val="auto"/>
          <w:sz w:val="22"/>
          <w:szCs w:val="22"/>
        </w:rPr>
      </w:pPr>
      <w:r w:rsidRPr="00E20B83">
        <w:rPr>
          <w:rFonts w:cstheme="minorHAnsi"/>
          <w:i w:val="0"/>
          <w:iCs w:val="0"/>
          <w:color w:val="auto"/>
          <w:sz w:val="22"/>
          <w:szCs w:val="22"/>
        </w:rPr>
        <w:lastRenderedPageBreak/>
        <w:t>Table 3. Correlation</w:t>
      </w:r>
      <w:r w:rsidR="009B266D" w:rsidRPr="00E20B83">
        <w:rPr>
          <w:rFonts w:cstheme="minorHAnsi"/>
          <w:i w:val="0"/>
          <w:iCs w:val="0"/>
          <w:color w:val="auto"/>
          <w:sz w:val="22"/>
          <w:szCs w:val="22"/>
        </w:rPr>
        <w:t xml:space="preserve"> matrix</w:t>
      </w:r>
      <w:r w:rsidRPr="00E20B83">
        <w:rPr>
          <w:rFonts w:cstheme="minorHAnsi"/>
          <w:i w:val="0"/>
          <w:iCs w:val="0"/>
          <w:color w:val="auto"/>
          <w:sz w:val="22"/>
          <w:szCs w:val="22"/>
        </w:rPr>
        <w:t xml:space="preserve"> </w:t>
      </w:r>
      <w:r w:rsidR="0065263C" w:rsidRPr="00E20B83">
        <w:rPr>
          <w:rFonts w:cstheme="minorHAnsi"/>
          <w:i w:val="0"/>
          <w:iCs w:val="0"/>
          <w:color w:val="auto"/>
          <w:sz w:val="22"/>
          <w:szCs w:val="22"/>
        </w:rPr>
        <w:t xml:space="preserve">of </w:t>
      </w:r>
      <w:r w:rsidR="00125BB1" w:rsidRPr="00E20B83">
        <w:rPr>
          <w:rFonts w:cstheme="minorHAnsi"/>
          <w:i w:val="0"/>
          <w:iCs w:val="0"/>
          <w:color w:val="auto"/>
          <w:sz w:val="22"/>
          <w:szCs w:val="22"/>
        </w:rPr>
        <w:t>intervention condition</w:t>
      </w:r>
      <w:r w:rsidRPr="00E20B83">
        <w:rPr>
          <w:rFonts w:cstheme="minorHAnsi"/>
          <w:i w:val="0"/>
          <w:iCs w:val="0"/>
          <w:color w:val="auto"/>
          <w:sz w:val="22"/>
          <w:szCs w:val="22"/>
        </w:rPr>
        <w:t xml:space="preserve">, </w:t>
      </w:r>
      <w:r w:rsidR="00600056" w:rsidRPr="00E20B83">
        <w:rPr>
          <w:rFonts w:cstheme="minorHAnsi"/>
          <w:i w:val="0"/>
          <w:iCs w:val="0"/>
          <w:color w:val="auto"/>
          <w:sz w:val="22"/>
          <w:szCs w:val="22"/>
        </w:rPr>
        <w:t>changes in normative misperception</w:t>
      </w:r>
      <w:r w:rsidR="00F63439" w:rsidRPr="00E20B83">
        <w:rPr>
          <w:rFonts w:cstheme="minorHAnsi"/>
          <w:i w:val="0"/>
          <w:iCs w:val="0"/>
          <w:color w:val="auto"/>
          <w:sz w:val="22"/>
          <w:szCs w:val="22"/>
        </w:rPr>
        <w:t xml:space="preserve">s </w:t>
      </w:r>
      <w:r w:rsidR="00600056" w:rsidRPr="00E20B83">
        <w:rPr>
          <w:rFonts w:cstheme="minorHAnsi"/>
          <w:i w:val="0"/>
          <w:iCs w:val="0"/>
          <w:color w:val="auto"/>
          <w:sz w:val="22"/>
          <w:szCs w:val="22"/>
        </w:rPr>
        <w:t xml:space="preserve">(time 2 and 3) </w:t>
      </w:r>
      <w:r w:rsidR="00F63439" w:rsidRPr="00E20B83">
        <w:rPr>
          <w:rFonts w:cstheme="minorHAnsi"/>
          <w:i w:val="0"/>
          <w:iCs w:val="0"/>
          <w:color w:val="auto"/>
          <w:sz w:val="22"/>
          <w:szCs w:val="22"/>
        </w:rPr>
        <w:t>and changes in</w:t>
      </w:r>
      <w:r w:rsidRPr="00E20B83">
        <w:rPr>
          <w:rFonts w:cstheme="minorHAnsi"/>
          <w:i w:val="0"/>
          <w:iCs w:val="0"/>
          <w:color w:val="auto"/>
          <w:sz w:val="22"/>
          <w:szCs w:val="22"/>
        </w:rPr>
        <w:t xml:space="preserve"> personal unhealthy snacking at 3 months </w:t>
      </w:r>
      <w:r w:rsidR="009B266D" w:rsidRPr="00E20B83">
        <w:rPr>
          <w:rFonts w:cstheme="minorHAnsi"/>
          <w:i w:val="0"/>
          <w:iCs w:val="0"/>
          <w:color w:val="auto"/>
          <w:sz w:val="22"/>
          <w:szCs w:val="22"/>
        </w:rPr>
        <w:t>follow-up</w:t>
      </w:r>
      <w:r w:rsidRPr="00E20B83">
        <w:rPr>
          <w:rFonts w:cstheme="minorHAnsi"/>
          <w:i w:val="0"/>
          <w:iCs w:val="0"/>
          <w:color w:val="auto"/>
          <w:sz w:val="22"/>
          <w:szCs w:val="22"/>
        </w:rPr>
        <w:t xml:space="preserve"> (Time 3).</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5"/>
        <w:gridCol w:w="807"/>
        <w:gridCol w:w="807"/>
        <w:gridCol w:w="807"/>
        <w:gridCol w:w="807"/>
        <w:gridCol w:w="807"/>
        <w:gridCol w:w="807"/>
        <w:gridCol w:w="808"/>
        <w:gridCol w:w="709"/>
      </w:tblGrid>
      <w:tr w:rsidR="00F53B0D" w:rsidRPr="00E20B83" w14:paraId="391DC067" w14:textId="77777777" w:rsidTr="00827976">
        <w:tc>
          <w:tcPr>
            <w:tcW w:w="2855" w:type="dxa"/>
            <w:tcBorders>
              <w:top w:val="single" w:sz="4" w:space="0" w:color="auto"/>
              <w:bottom w:val="single" w:sz="4" w:space="0" w:color="auto"/>
            </w:tcBorders>
          </w:tcPr>
          <w:p w14:paraId="67D2F62D" w14:textId="77777777" w:rsidR="00F53B0D" w:rsidRPr="00E20B83" w:rsidRDefault="00F53B0D" w:rsidP="00827976">
            <w:pPr>
              <w:rPr>
                <w:rFonts w:cstheme="minorHAnsi"/>
              </w:rPr>
            </w:pPr>
            <w:r w:rsidRPr="00E20B83">
              <w:rPr>
                <w:rFonts w:cstheme="minorHAnsi"/>
              </w:rPr>
              <w:t xml:space="preserve">Variables </w:t>
            </w:r>
          </w:p>
        </w:tc>
        <w:tc>
          <w:tcPr>
            <w:tcW w:w="807" w:type="dxa"/>
            <w:tcBorders>
              <w:top w:val="single" w:sz="4" w:space="0" w:color="auto"/>
              <w:bottom w:val="single" w:sz="4" w:space="0" w:color="auto"/>
            </w:tcBorders>
          </w:tcPr>
          <w:p w14:paraId="233B045A" w14:textId="77777777" w:rsidR="00F53B0D" w:rsidRPr="00E20B83" w:rsidRDefault="00F53B0D" w:rsidP="00827976">
            <w:pPr>
              <w:tabs>
                <w:tab w:val="decimal" w:pos="232"/>
              </w:tabs>
              <w:jc w:val="center"/>
              <w:rPr>
                <w:rFonts w:cstheme="minorHAnsi"/>
              </w:rPr>
            </w:pPr>
            <w:r w:rsidRPr="00E20B83">
              <w:rPr>
                <w:rFonts w:cstheme="minorHAnsi"/>
              </w:rPr>
              <w:t>1</w:t>
            </w:r>
          </w:p>
        </w:tc>
        <w:tc>
          <w:tcPr>
            <w:tcW w:w="807" w:type="dxa"/>
            <w:tcBorders>
              <w:top w:val="single" w:sz="4" w:space="0" w:color="auto"/>
              <w:bottom w:val="single" w:sz="4" w:space="0" w:color="auto"/>
            </w:tcBorders>
            <w:vAlign w:val="center"/>
          </w:tcPr>
          <w:p w14:paraId="2A22A8AB" w14:textId="77777777" w:rsidR="00F53B0D" w:rsidRPr="00E20B83" w:rsidRDefault="00F53B0D" w:rsidP="00827976">
            <w:pPr>
              <w:tabs>
                <w:tab w:val="left" w:pos="0"/>
              </w:tabs>
              <w:jc w:val="center"/>
              <w:rPr>
                <w:rFonts w:cstheme="minorHAnsi"/>
              </w:rPr>
            </w:pPr>
            <w:r w:rsidRPr="00E20B83">
              <w:rPr>
                <w:rFonts w:cstheme="minorHAnsi"/>
              </w:rPr>
              <w:t>2</w:t>
            </w:r>
          </w:p>
        </w:tc>
        <w:tc>
          <w:tcPr>
            <w:tcW w:w="807" w:type="dxa"/>
            <w:tcBorders>
              <w:top w:val="single" w:sz="4" w:space="0" w:color="auto"/>
              <w:bottom w:val="single" w:sz="4" w:space="0" w:color="auto"/>
            </w:tcBorders>
          </w:tcPr>
          <w:p w14:paraId="0EAD75E6" w14:textId="77777777" w:rsidR="00F53B0D" w:rsidRPr="00E20B83" w:rsidRDefault="00F53B0D" w:rsidP="00827976">
            <w:pPr>
              <w:tabs>
                <w:tab w:val="decimal" w:pos="197"/>
              </w:tabs>
              <w:jc w:val="center"/>
              <w:rPr>
                <w:rFonts w:cstheme="minorHAnsi"/>
              </w:rPr>
            </w:pPr>
            <w:r w:rsidRPr="00E20B83">
              <w:rPr>
                <w:rFonts w:cstheme="minorHAnsi"/>
              </w:rPr>
              <w:t>3</w:t>
            </w:r>
          </w:p>
        </w:tc>
        <w:tc>
          <w:tcPr>
            <w:tcW w:w="807" w:type="dxa"/>
            <w:tcBorders>
              <w:top w:val="single" w:sz="4" w:space="0" w:color="auto"/>
              <w:bottom w:val="single" w:sz="4" w:space="0" w:color="auto"/>
            </w:tcBorders>
          </w:tcPr>
          <w:p w14:paraId="2F90C0DD" w14:textId="77777777" w:rsidR="00F53B0D" w:rsidRPr="00E20B83" w:rsidRDefault="00F53B0D" w:rsidP="00827976">
            <w:pPr>
              <w:tabs>
                <w:tab w:val="decimal" w:pos="267"/>
              </w:tabs>
              <w:jc w:val="center"/>
              <w:rPr>
                <w:rFonts w:cstheme="minorHAnsi"/>
              </w:rPr>
            </w:pPr>
            <w:r w:rsidRPr="00E20B83">
              <w:rPr>
                <w:rFonts w:cstheme="minorHAnsi"/>
              </w:rPr>
              <w:t>4</w:t>
            </w:r>
          </w:p>
        </w:tc>
        <w:tc>
          <w:tcPr>
            <w:tcW w:w="807" w:type="dxa"/>
            <w:tcBorders>
              <w:top w:val="single" w:sz="4" w:space="0" w:color="auto"/>
              <w:bottom w:val="single" w:sz="4" w:space="0" w:color="auto"/>
            </w:tcBorders>
          </w:tcPr>
          <w:p w14:paraId="5F439CA0" w14:textId="77777777" w:rsidR="00F53B0D" w:rsidRPr="00E20B83" w:rsidRDefault="00F53B0D" w:rsidP="00827976">
            <w:pPr>
              <w:tabs>
                <w:tab w:val="decimal" w:pos="220"/>
              </w:tabs>
              <w:jc w:val="center"/>
              <w:rPr>
                <w:rFonts w:cstheme="minorHAnsi"/>
              </w:rPr>
            </w:pPr>
            <w:r w:rsidRPr="00E20B83">
              <w:rPr>
                <w:rFonts w:cstheme="minorHAnsi"/>
              </w:rPr>
              <w:t>5</w:t>
            </w:r>
          </w:p>
        </w:tc>
        <w:tc>
          <w:tcPr>
            <w:tcW w:w="807" w:type="dxa"/>
            <w:tcBorders>
              <w:top w:val="single" w:sz="4" w:space="0" w:color="auto"/>
              <w:bottom w:val="single" w:sz="4" w:space="0" w:color="auto"/>
            </w:tcBorders>
          </w:tcPr>
          <w:p w14:paraId="3FDC84C3" w14:textId="77777777" w:rsidR="00F53B0D" w:rsidRPr="00E20B83" w:rsidRDefault="00F53B0D" w:rsidP="00827976">
            <w:pPr>
              <w:tabs>
                <w:tab w:val="decimal" w:pos="291"/>
              </w:tabs>
              <w:jc w:val="center"/>
              <w:rPr>
                <w:rFonts w:cstheme="minorHAnsi"/>
              </w:rPr>
            </w:pPr>
            <w:r w:rsidRPr="00E20B83">
              <w:rPr>
                <w:rFonts w:cstheme="minorHAnsi"/>
              </w:rPr>
              <w:t>6</w:t>
            </w:r>
          </w:p>
        </w:tc>
        <w:tc>
          <w:tcPr>
            <w:tcW w:w="808" w:type="dxa"/>
            <w:tcBorders>
              <w:top w:val="single" w:sz="4" w:space="0" w:color="auto"/>
              <w:bottom w:val="single" w:sz="4" w:space="0" w:color="auto"/>
            </w:tcBorders>
          </w:tcPr>
          <w:p w14:paraId="09DDF021" w14:textId="77777777" w:rsidR="00F53B0D" w:rsidRPr="00E20B83" w:rsidRDefault="00F53B0D" w:rsidP="00827976">
            <w:pPr>
              <w:jc w:val="center"/>
              <w:rPr>
                <w:rFonts w:cstheme="minorHAnsi"/>
              </w:rPr>
            </w:pPr>
            <w:r w:rsidRPr="00E20B83">
              <w:rPr>
                <w:rFonts w:cstheme="minorHAnsi"/>
              </w:rPr>
              <w:t>7</w:t>
            </w:r>
          </w:p>
        </w:tc>
        <w:tc>
          <w:tcPr>
            <w:tcW w:w="709" w:type="dxa"/>
            <w:tcBorders>
              <w:top w:val="single" w:sz="4" w:space="0" w:color="auto"/>
              <w:bottom w:val="single" w:sz="4" w:space="0" w:color="auto"/>
            </w:tcBorders>
          </w:tcPr>
          <w:p w14:paraId="2251D9D0" w14:textId="77777777" w:rsidR="00F53B0D" w:rsidRPr="00E20B83" w:rsidRDefault="00F53B0D" w:rsidP="00827976">
            <w:pPr>
              <w:jc w:val="center"/>
              <w:rPr>
                <w:rFonts w:cstheme="minorHAnsi"/>
              </w:rPr>
            </w:pPr>
            <w:r w:rsidRPr="00E20B83">
              <w:rPr>
                <w:rFonts w:cstheme="minorHAnsi"/>
              </w:rPr>
              <w:t>8</w:t>
            </w:r>
          </w:p>
        </w:tc>
      </w:tr>
      <w:tr w:rsidR="00F53B0D" w:rsidRPr="00E20B83" w14:paraId="680AE30D" w14:textId="77777777" w:rsidTr="00827976">
        <w:tc>
          <w:tcPr>
            <w:tcW w:w="2855" w:type="dxa"/>
            <w:tcBorders>
              <w:top w:val="single" w:sz="4" w:space="0" w:color="auto"/>
            </w:tcBorders>
          </w:tcPr>
          <w:p w14:paraId="456AFFF7" w14:textId="771DE990" w:rsidR="00F53B0D" w:rsidRPr="00E20B83" w:rsidRDefault="00F53B0D" w:rsidP="00D960D4">
            <w:pPr>
              <w:ind w:left="316" w:hanging="316"/>
              <w:rPr>
                <w:rFonts w:cstheme="minorHAnsi"/>
              </w:rPr>
            </w:pPr>
            <w:r w:rsidRPr="00E20B83">
              <w:rPr>
                <w:rFonts w:cstheme="minorHAnsi"/>
              </w:rPr>
              <w:t xml:space="preserve">1. Intervention </w:t>
            </w:r>
            <w:proofErr w:type="spellStart"/>
            <w:r w:rsidRPr="00E20B83">
              <w:rPr>
                <w:rFonts w:cstheme="minorHAnsi"/>
              </w:rPr>
              <w:t>condition</w:t>
            </w:r>
            <w:r w:rsidRPr="00E20B83">
              <w:rPr>
                <w:rFonts w:cstheme="minorHAnsi"/>
                <w:vertAlign w:val="superscript"/>
              </w:rPr>
              <w:t>a</w:t>
            </w:r>
            <w:r w:rsidR="00EC5E8C" w:rsidRPr="00E20B83">
              <w:rPr>
                <w:rFonts w:cstheme="minorHAnsi"/>
                <w:vertAlign w:val="superscript"/>
              </w:rPr>
              <w:t>f</w:t>
            </w:r>
            <w:proofErr w:type="spellEnd"/>
            <w:r w:rsidRPr="00E20B83">
              <w:rPr>
                <w:rFonts w:cstheme="minorHAnsi"/>
              </w:rPr>
              <w:t xml:space="preserve"> </w:t>
            </w:r>
          </w:p>
          <w:p w14:paraId="34EA8AB0" w14:textId="77777777" w:rsidR="00F53B0D" w:rsidRPr="00E20B83" w:rsidRDefault="00F53B0D" w:rsidP="00D960D4">
            <w:pPr>
              <w:ind w:left="316" w:hanging="316"/>
              <w:rPr>
                <w:rFonts w:cstheme="minorHAnsi"/>
              </w:rPr>
            </w:pPr>
          </w:p>
        </w:tc>
        <w:tc>
          <w:tcPr>
            <w:tcW w:w="807" w:type="dxa"/>
            <w:tcBorders>
              <w:top w:val="single" w:sz="4" w:space="0" w:color="auto"/>
            </w:tcBorders>
            <w:vAlign w:val="center"/>
          </w:tcPr>
          <w:p w14:paraId="24D74141" w14:textId="77777777" w:rsidR="00F53B0D" w:rsidRPr="00E20B83" w:rsidRDefault="00F53B0D" w:rsidP="00827976">
            <w:pPr>
              <w:tabs>
                <w:tab w:val="left" w:pos="178"/>
                <w:tab w:val="left" w:pos="232"/>
              </w:tabs>
              <w:jc w:val="center"/>
              <w:rPr>
                <w:rFonts w:cstheme="minorHAnsi"/>
              </w:rPr>
            </w:pPr>
            <w:r w:rsidRPr="00E20B83">
              <w:rPr>
                <w:rFonts w:cstheme="minorHAnsi"/>
              </w:rPr>
              <w:t>-</w:t>
            </w:r>
          </w:p>
        </w:tc>
        <w:tc>
          <w:tcPr>
            <w:tcW w:w="807" w:type="dxa"/>
            <w:tcBorders>
              <w:top w:val="single" w:sz="4" w:space="0" w:color="auto"/>
            </w:tcBorders>
            <w:vAlign w:val="center"/>
          </w:tcPr>
          <w:p w14:paraId="70EF20BE" w14:textId="77777777" w:rsidR="00F53B0D" w:rsidRPr="00E20B83" w:rsidRDefault="00F53B0D" w:rsidP="00827976">
            <w:pPr>
              <w:tabs>
                <w:tab w:val="left" w:pos="0"/>
              </w:tabs>
              <w:jc w:val="center"/>
              <w:rPr>
                <w:rFonts w:cstheme="minorHAnsi"/>
              </w:rPr>
            </w:pPr>
          </w:p>
        </w:tc>
        <w:tc>
          <w:tcPr>
            <w:tcW w:w="807" w:type="dxa"/>
            <w:tcBorders>
              <w:top w:val="single" w:sz="4" w:space="0" w:color="auto"/>
            </w:tcBorders>
            <w:vAlign w:val="center"/>
          </w:tcPr>
          <w:p w14:paraId="20C819D4" w14:textId="77777777" w:rsidR="00F53B0D" w:rsidRPr="00E20B83" w:rsidRDefault="00F53B0D" w:rsidP="00827976">
            <w:pPr>
              <w:tabs>
                <w:tab w:val="decimal" w:pos="197"/>
              </w:tabs>
              <w:rPr>
                <w:rFonts w:cstheme="minorHAnsi"/>
              </w:rPr>
            </w:pPr>
          </w:p>
        </w:tc>
        <w:tc>
          <w:tcPr>
            <w:tcW w:w="807" w:type="dxa"/>
            <w:tcBorders>
              <w:top w:val="single" w:sz="4" w:space="0" w:color="auto"/>
            </w:tcBorders>
            <w:vAlign w:val="center"/>
          </w:tcPr>
          <w:p w14:paraId="379396C9" w14:textId="77777777" w:rsidR="00F53B0D" w:rsidRPr="00E20B83" w:rsidRDefault="00F53B0D" w:rsidP="00827976">
            <w:pPr>
              <w:tabs>
                <w:tab w:val="decimal" w:pos="267"/>
              </w:tabs>
              <w:rPr>
                <w:rFonts w:cstheme="minorHAnsi"/>
              </w:rPr>
            </w:pPr>
          </w:p>
        </w:tc>
        <w:tc>
          <w:tcPr>
            <w:tcW w:w="807" w:type="dxa"/>
            <w:tcBorders>
              <w:top w:val="single" w:sz="4" w:space="0" w:color="auto"/>
            </w:tcBorders>
            <w:vAlign w:val="center"/>
          </w:tcPr>
          <w:p w14:paraId="340C5C69" w14:textId="77777777" w:rsidR="00F53B0D" w:rsidRPr="00E20B83" w:rsidRDefault="00F53B0D" w:rsidP="00827976">
            <w:pPr>
              <w:tabs>
                <w:tab w:val="decimal" w:pos="220"/>
              </w:tabs>
              <w:rPr>
                <w:rFonts w:cstheme="minorHAnsi"/>
              </w:rPr>
            </w:pPr>
          </w:p>
        </w:tc>
        <w:tc>
          <w:tcPr>
            <w:tcW w:w="807" w:type="dxa"/>
            <w:tcBorders>
              <w:top w:val="single" w:sz="4" w:space="0" w:color="auto"/>
            </w:tcBorders>
            <w:vAlign w:val="center"/>
          </w:tcPr>
          <w:p w14:paraId="5941F53F" w14:textId="77777777" w:rsidR="00F53B0D" w:rsidRPr="00E20B83" w:rsidRDefault="00F53B0D" w:rsidP="00827976">
            <w:pPr>
              <w:tabs>
                <w:tab w:val="decimal" w:pos="291"/>
              </w:tabs>
              <w:rPr>
                <w:rFonts w:cstheme="minorHAnsi"/>
              </w:rPr>
            </w:pPr>
          </w:p>
        </w:tc>
        <w:tc>
          <w:tcPr>
            <w:tcW w:w="808" w:type="dxa"/>
            <w:tcBorders>
              <w:top w:val="single" w:sz="4" w:space="0" w:color="auto"/>
            </w:tcBorders>
            <w:vAlign w:val="center"/>
          </w:tcPr>
          <w:p w14:paraId="526A4834" w14:textId="77777777" w:rsidR="00F53B0D" w:rsidRPr="00E20B83" w:rsidRDefault="00F53B0D" w:rsidP="00827976">
            <w:pPr>
              <w:rPr>
                <w:rFonts w:cstheme="minorHAnsi"/>
              </w:rPr>
            </w:pPr>
          </w:p>
        </w:tc>
        <w:tc>
          <w:tcPr>
            <w:tcW w:w="709" w:type="dxa"/>
            <w:tcBorders>
              <w:top w:val="single" w:sz="4" w:space="0" w:color="auto"/>
            </w:tcBorders>
            <w:vAlign w:val="center"/>
          </w:tcPr>
          <w:p w14:paraId="5260D652" w14:textId="77777777" w:rsidR="00F53B0D" w:rsidRPr="00E20B83" w:rsidRDefault="00F53B0D" w:rsidP="00827976">
            <w:pPr>
              <w:jc w:val="center"/>
              <w:rPr>
                <w:rFonts w:cstheme="minorHAnsi"/>
              </w:rPr>
            </w:pPr>
          </w:p>
        </w:tc>
      </w:tr>
      <w:tr w:rsidR="00F53B0D" w:rsidRPr="00E20B83" w14:paraId="16161BA7" w14:textId="77777777" w:rsidTr="00827976">
        <w:tc>
          <w:tcPr>
            <w:tcW w:w="2855" w:type="dxa"/>
          </w:tcPr>
          <w:p w14:paraId="3A4C6D35" w14:textId="2301D0E0" w:rsidR="00F53B0D" w:rsidRPr="00E20B83" w:rsidRDefault="00F53B0D" w:rsidP="00D960D4">
            <w:pPr>
              <w:ind w:left="316" w:hanging="316"/>
              <w:rPr>
                <w:rFonts w:cstheme="minorHAnsi"/>
                <w:b/>
                <w:bCs/>
              </w:rPr>
            </w:pPr>
            <w:r w:rsidRPr="00E20B83">
              <w:rPr>
                <w:rFonts w:cstheme="minorHAnsi"/>
              </w:rPr>
              <w:t>2. Changes in misperceptions of peers unhealthy snacking - Time 2</w:t>
            </w:r>
            <w:r w:rsidRPr="00E20B83">
              <w:rPr>
                <w:rFonts w:cstheme="minorHAnsi"/>
                <w:vertAlign w:val="superscript"/>
              </w:rPr>
              <w:t>bd</w:t>
            </w:r>
          </w:p>
        </w:tc>
        <w:tc>
          <w:tcPr>
            <w:tcW w:w="807" w:type="dxa"/>
            <w:vAlign w:val="center"/>
          </w:tcPr>
          <w:p w14:paraId="21065F99" w14:textId="77777777" w:rsidR="00F53B0D" w:rsidRPr="00E20B83" w:rsidRDefault="00F53B0D" w:rsidP="00827976">
            <w:pPr>
              <w:tabs>
                <w:tab w:val="decimal" w:pos="7"/>
              </w:tabs>
              <w:ind w:right="-310"/>
              <w:rPr>
                <w:rFonts w:cstheme="minorHAnsi"/>
              </w:rPr>
            </w:pPr>
            <w:r w:rsidRPr="00E20B83">
              <w:rPr>
                <w:rFonts w:cstheme="minorHAnsi"/>
              </w:rPr>
              <w:t>.15*</w:t>
            </w:r>
          </w:p>
        </w:tc>
        <w:tc>
          <w:tcPr>
            <w:tcW w:w="807" w:type="dxa"/>
            <w:vAlign w:val="center"/>
          </w:tcPr>
          <w:p w14:paraId="0C8E4627" w14:textId="77777777" w:rsidR="00F53B0D" w:rsidRPr="00E20B83" w:rsidRDefault="00F53B0D" w:rsidP="00827976">
            <w:pPr>
              <w:tabs>
                <w:tab w:val="left" w:pos="0"/>
              </w:tabs>
              <w:jc w:val="center"/>
              <w:rPr>
                <w:rFonts w:cstheme="minorHAnsi"/>
              </w:rPr>
            </w:pPr>
            <w:r w:rsidRPr="00E20B83">
              <w:rPr>
                <w:rFonts w:cstheme="minorHAnsi"/>
              </w:rPr>
              <w:t>-</w:t>
            </w:r>
          </w:p>
        </w:tc>
        <w:tc>
          <w:tcPr>
            <w:tcW w:w="807" w:type="dxa"/>
            <w:vAlign w:val="center"/>
          </w:tcPr>
          <w:p w14:paraId="49260A47" w14:textId="77777777" w:rsidR="00F53B0D" w:rsidRPr="00E20B83" w:rsidRDefault="00F53B0D" w:rsidP="00827976">
            <w:pPr>
              <w:tabs>
                <w:tab w:val="decimal" w:pos="197"/>
              </w:tabs>
              <w:rPr>
                <w:rFonts w:cstheme="minorHAnsi"/>
              </w:rPr>
            </w:pPr>
          </w:p>
        </w:tc>
        <w:tc>
          <w:tcPr>
            <w:tcW w:w="807" w:type="dxa"/>
            <w:vAlign w:val="center"/>
          </w:tcPr>
          <w:p w14:paraId="536523E7" w14:textId="77777777" w:rsidR="00F53B0D" w:rsidRPr="00E20B83" w:rsidRDefault="00F53B0D" w:rsidP="00827976">
            <w:pPr>
              <w:tabs>
                <w:tab w:val="decimal" w:pos="267"/>
              </w:tabs>
              <w:rPr>
                <w:rFonts w:cstheme="minorHAnsi"/>
              </w:rPr>
            </w:pPr>
          </w:p>
        </w:tc>
        <w:tc>
          <w:tcPr>
            <w:tcW w:w="807" w:type="dxa"/>
            <w:vAlign w:val="center"/>
          </w:tcPr>
          <w:p w14:paraId="6A1F3426" w14:textId="77777777" w:rsidR="00F53B0D" w:rsidRPr="00E20B83" w:rsidRDefault="00F53B0D" w:rsidP="00827976">
            <w:pPr>
              <w:tabs>
                <w:tab w:val="decimal" w:pos="220"/>
              </w:tabs>
              <w:rPr>
                <w:rFonts w:cstheme="minorHAnsi"/>
              </w:rPr>
            </w:pPr>
          </w:p>
        </w:tc>
        <w:tc>
          <w:tcPr>
            <w:tcW w:w="807" w:type="dxa"/>
            <w:vAlign w:val="center"/>
          </w:tcPr>
          <w:p w14:paraId="4A2090D6" w14:textId="77777777" w:rsidR="00F53B0D" w:rsidRPr="00E20B83" w:rsidRDefault="00F53B0D" w:rsidP="00827976">
            <w:pPr>
              <w:tabs>
                <w:tab w:val="decimal" w:pos="291"/>
              </w:tabs>
              <w:rPr>
                <w:rFonts w:cstheme="minorHAnsi"/>
              </w:rPr>
            </w:pPr>
          </w:p>
        </w:tc>
        <w:tc>
          <w:tcPr>
            <w:tcW w:w="808" w:type="dxa"/>
            <w:vAlign w:val="center"/>
          </w:tcPr>
          <w:p w14:paraId="5E614552" w14:textId="77777777" w:rsidR="00F53B0D" w:rsidRPr="00E20B83" w:rsidRDefault="00F53B0D" w:rsidP="00827976">
            <w:pPr>
              <w:tabs>
                <w:tab w:val="decimal" w:pos="243"/>
              </w:tabs>
              <w:rPr>
                <w:rFonts w:cstheme="minorHAnsi"/>
              </w:rPr>
            </w:pPr>
          </w:p>
        </w:tc>
        <w:tc>
          <w:tcPr>
            <w:tcW w:w="709" w:type="dxa"/>
            <w:vAlign w:val="center"/>
          </w:tcPr>
          <w:p w14:paraId="54AD43FD" w14:textId="77777777" w:rsidR="00F53B0D" w:rsidRPr="00E20B83" w:rsidRDefault="00F53B0D" w:rsidP="00827976">
            <w:pPr>
              <w:jc w:val="center"/>
              <w:rPr>
                <w:rFonts w:cstheme="minorHAnsi"/>
              </w:rPr>
            </w:pPr>
          </w:p>
        </w:tc>
      </w:tr>
      <w:tr w:rsidR="00F53B0D" w:rsidRPr="00E20B83" w14:paraId="66DFC0E8" w14:textId="77777777" w:rsidTr="00827976">
        <w:tc>
          <w:tcPr>
            <w:tcW w:w="2855" w:type="dxa"/>
          </w:tcPr>
          <w:p w14:paraId="5F7C444F" w14:textId="703ACEE2" w:rsidR="00F53B0D" w:rsidRPr="00E20B83" w:rsidRDefault="00F53B0D" w:rsidP="00D960D4">
            <w:pPr>
              <w:ind w:left="316" w:hanging="316"/>
              <w:rPr>
                <w:rFonts w:cstheme="minorHAnsi"/>
              </w:rPr>
            </w:pPr>
            <w:r w:rsidRPr="00E20B83">
              <w:rPr>
                <w:rFonts w:cstheme="minorHAnsi"/>
              </w:rPr>
              <w:t xml:space="preserve">3. </w:t>
            </w:r>
            <w:bookmarkStart w:id="4" w:name="_Hlk85715387"/>
            <w:r w:rsidRPr="00E20B83">
              <w:rPr>
                <w:rFonts w:cstheme="minorHAnsi"/>
              </w:rPr>
              <w:t>Changes in misperceptions of peers unhealthy snacking- Time 3</w:t>
            </w:r>
            <w:bookmarkEnd w:id="4"/>
            <w:r w:rsidRPr="00E20B83">
              <w:rPr>
                <w:rFonts w:cstheme="minorHAnsi"/>
                <w:vertAlign w:val="superscript"/>
              </w:rPr>
              <w:t>cd</w:t>
            </w:r>
          </w:p>
        </w:tc>
        <w:tc>
          <w:tcPr>
            <w:tcW w:w="807" w:type="dxa"/>
            <w:vAlign w:val="center"/>
          </w:tcPr>
          <w:p w14:paraId="3D5583C9" w14:textId="77777777" w:rsidR="00F53B0D" w:rsidRPr="00E20B83" w:rsidRDefault="00F53B0D" w:rsidP="00827976">
            <w:pPr>
              <w:tabs>
                <w:tab w:val="decimal" w:pos="7"/>
              </w:tabs>
              <w:ind w:right="-310"/>
              <w:rPr>
                <w:rFonts w:cstheme="minorHAnsi"/>
              </w:rPr>
            </w:pPr>
            <w:r w:rsidRPr="00E20B83">
              <w:rPr>
                <w:rFonts w:cstheme="minorHAnsi"/>
              </w:rPr>
              <w:t>.06</w:t>
            </w:r>
          </w:p>
        </w:tc>
        <w:tc>
          <w:tcPr>
            <w:tcW w:w="807" w:type="dxa"/>
            <w:vAlign w:val="center"/>
          </w:tcPr>
          <w:p w14:paraId="14AD7DE1" w14:textId="1A5B4181" w:rsidR="00F53B0D" w:rsidRPr="00E20B83" w:rsidRDefault="00F53B0D" w:rsidP="00827976">
            <w:pPr>
              <w:tabs>
                <w:tab w:val="left" w:pos="0"/>
              </w:tabs>
              <w:jc w:val="center"/>
              <w:rPr>
                <w:rFonts w:cstheme="minorHAnsi"/>
              </w:rPr>
            </w:pPr>
            <w:r w:rsidRPr="00E20B83">
              <w:rPr>
                <w:rFonts w:cstheme="minorHAnsi"/>
              </w:rPr>
              <w:t>.4</w:t>
            </w:r>
            <w:r w:rsidR="002C5175" w:rsidRPr="00E20B83">
              <w:rPr>
                <w:rFonts w:cstheme="minorHAnsi"/>
              </w:rPr>
              <w:t>5</w:t>
            </w:r>
            <w:r w:rsidRPr="00E20B83">
              <w:rPr>
                <w:rFonts w:cstheme="minorHAnsi"/>
              </w:rPr>
              <w:t>*</w:t>
            </w:r>
            <w:r w:rsidR="00E77B6A" w:rsidRPr="00E20B83">
              <w:rPr>
                <w:rFonts w:cstheme="minorHAnsi"/>
              </w:rPr>
              <w:t>*</w:t>
            </w:r>
          </w:p>
        </w:tc>
        <w:tc>
          <w:tcPr>
            <w:tcW w:w="807" w:type="dxa"/>
            <w:vAlign w:val="center"/>
          </w:tcPr>
          <w:p w14:paraId="5EC2DBA1" w14:textId="77777777" w:rsidR="00F53B0D" w:rsidRPr="00E20B83" w:rsidRDefault="00F53B0D" w:rsidP="00827976">
            <w:pPr>
              <w:tabs>
                <w:tab w:val="decimal" w:pos="197"/>
              </w:tabs>
              <w:jc w:val="center"/>
              <w:rPr>
                <w:rFonts w:cstheme="minorHAnsi"/>
              </w:rPr>
            </w:pPr>
            <w:r w:rsidRPr="00E20B83">
              <w:rPr>
                <w:rFonts w:cstheme="minorHAnsi"/>
              </w:rPr>
              <w:t>-</w:t>
            </w:r>
          </w:p>
        </w:tc>
        <w:tc>
          <w:tcPr>
            <w:tcW w:w="807" w:type="dxa"/>
            <w:vAlign w:val="center"/>
          </w:tcPr>
          <w:p w14:paraId="7470A6D9" w14:textId="77777777" w:rsidR="00F53B0D" w:rsidRPr="00E20B83" w:rsidRDefault="00F53B0D" w:rsidP="00827976">
            <w:pPr>
              <w:tabs>
                <w:tab w:val="decimal" w:pos="267"/>
              </w:tabs>
              <w:rPr>
                <w:rFonts w:cstheme="minorHAnsi"/>
              </w:rPr>
            </w:pPr>
          </w:p>
        </w:tc>
        <w:tc>
          <w:tcPr>
            <w:tcW w:w="807" w:type="dxa"/>
            <w:vAlign w:val="center"/>
          </w:tcPr>
          <w:p w14:paraId="20BDBA3C" w14:textId="77777777" w:rsidR="00F53B0D" w:rsidRPr="00E20B83" w:rsidRDefault="00F53B0D" w:rsidP="00827976">
            <w:pPr>
              <w:tabs>
                <w:tab w:val="decimal" w:pos="220"/>
              </w:tabs>
              <w:rPr>
                <w:rFonts w:cstheme="minorHAnsi"/>
              </w:rPr>
            </w:pPr>
          </w:p>
        </w:tc>
        <w:tc>
          <w:tcPr>
            <w:tcW w:w="807" w:type="dxa"/>
            <w:vAlign w:val="center"/>
          </w:tcPr>
          <w:p w14:paraId="299E5CC0" w14:textId="77777777" w:rsidR="00F53B0D" w:rsidRPr="00E20B83" w:rsidRDefault="00F53B0D" w:rsidP="00827976">
            <w:pPr>
              <w:tabs>
                <w:tab w:val="decimal" w:pos="291"/>
              </w:tabs>
              <w:rPr>
                <w:rFonts w:cstheme="minorHAnsi"/>
              </w:rPr>
            </w:pPr>
          </w:p>
        </w:tc>
        <w:tc>
          <w:tcPr>
            <w:tcW w:w="808" w:type="dxa"/>
            <w:vAlign w:val="center"/>
          </w:tcPr>
          <w:p w14:paraId="3B58FA22" w14:textId="77777777" w:rsidR="00F53B0D" w:rsidRPr="00E20B83" w:rsidRDefault="00F53B0D" w:rsidP="00827976">
            <w:pPr>
              <w:tabs>
                <w:tab w:val="decimal" w:pos="243"/>
              </w:tabs>
              <w:rPr>
                <w:rFonts w:cstheme="minorHAnsi"/>
              </w:rPr>
            </w:pPr>
          </w:p>
        </w:tc>
        <w:tc>
          <w:tcPr>
            <w:tcW w:w="709" w:type="dxa"/>
            <w:vAlign w:val="center"/>
          </w:tcPr>
          <w:p w14:paraId="5F80AFA9" w14:textId="77777777" w:rsidR="00F53B0D" w:rsidRPr="00E20B83" w:rsidRDefault="00F53B0D" w:rsidP="00827976">
            <w:pPr>
              <w:jc w:val="center"/>
              <w:rPr>
                <w:rFonts w:cstheme="minorHAnsi"/>
              </w:rPr>
            </w:pPr>
          </w:p>
        </w:tc>
      </w:tr>
      <w:tr w:rsidR="00F53B0D" w:rsidRPr="00E20B83" w14:paraId="52946BE1" w14:textId="77777777" w:rsidTr="00827976">
        <w:tc>
          <w:tcPr>
            <w:tcW w:w="2855" w:type="dxa"/>
          </w:tcPr>
          <w:p w14:paraId="45AC8100" w14:textId="74DF8305" w:rsidR="00F53B0D" w:rsidRPr="00E20B83" w:rsidRDefault="00F53B0D" w:rsidP="00D960D4">
            <w:pPr>
              <w:ind w:left="316" w:hanging="316"/>
              <w:rPr>
                <w:rFonts w:cstheme="minorHAnsi"/>
              </w:rPr>
            </w:pPr>
            <w:r w:rsidRPr="00E20B83">
              <w:rPr>
                <w:rFonts w:cstheme="minorHAnsi"/>
              </w:rPr>
              <w:t>4. Changes in misperceptions of peers’ attitude towards unhealthy snacking - Time 2</w:t>
            </w:r>
            <w:r w:rsidRPr="00E20B83">
              <w:rPr>
                <w:rFonts w:cstheme="minorHAnsi"/>
                <w:vertAlign w:val="superscript"/>
              </w:rPr>
              <w:t>be</w:t>
            </w:r>
          </w:p>
        </w:tc>
        <w:tc>
          <w:tcPr>
            <w:tcW w:w="807" w:type="dxa"/>
            <w:vAlign w:val="center"/>
          </w:tcPr>
          <w:p w14:paraId="05DDAE9A" w14:textId="77777777" w:rsidR="00F53B0D" w:rsidRPr="00E20B83" w:rsidRDefault="00F53B0D" w:rsidP="00827976">
            <w:pPr>
              <w:tabs>
                <w:tab w:val="decimal" w:pos="7"/>
              </w:tabs>
              <w:ind w:right="-310"/>
              <w:rPr>
                <w:rFonts w:cstheme="minorHAnsi"/>
              </w:rPr>
            </w:pPr>
            <w:r w:rsidRPr="00E20B83">
              <w:rPr>
                <w:rFonts w:cstheme="minorHAnsi"/>
              </w:rPr>
              <w:t>.24**</w:t>
            </w:r>
          </w:p>
        </w:tc>
        <w:tc>
          <w:tcPr>
            <w:tcW w:w="807" w:type="dxa"/>
            <w:vAlign w:val="center"/>
          </w:tcPr>
          <w:p w14:paraId="247FF601" w14:textId="77777777" w:rsidR="00F53B0D" w:rsidRPr="00E20B83" w:rsidRDefault="00F53B0D" w:rsidP="00827976">
            <w:pPr>
              <w:tabs>
                <w:tab w:val="left" w:pos="0"/>
              </w:tabs>
              <w:jc w:val="center"/>
              <w:rPr>
                <w:rFonts w:cstheme="minorHAnsi"/>
              </w:rPr>
            </w:pPr>
            <w:r w:rsidRPr="00E20B83">
              <w:rPr>
                <w:rFonts w:cstheme="minorHAnsi"/>
              </w:rPr>
              <w:t>.03</w:t>
            </w:r>
          </w:p>
        </w:tc>
        <w:tc>
          <w:tcPr>
            <w:tcW w:w="807" w:type="dxa"/>
            <w:vAlign w:val="center"/>
          </w:tcPr>
          <w:p w14:paraId="5C0D56B5" w14:textId="77777777" w:rsidR="00F53B0D" w:rsidRPr="00E20B83" w:rsidRDefault="00F53B0D" w:rsidP="00827976">
            <w:pPr>
              <w:tabs>
                <w:tab w:val="decimal" w:pos="197"/>
              </w:tabs>
              <w:rPr>
                <w:rFonts w:cstheme="minorHAnsi"/>
              </w:rPr>
            </w:pPr>
            <w:r w:rsidRPr="00E20B83">
              <w:rPr>
                <w:rFonts w:cstheme="minorHAnsi"/>
              </w:rPr>
              <w:t>.13</w:t>
            </w:r>
          </w:p>
        </w:tc>
        <w:tc>
          <w:tcPr>
            <w:tcW w:w="807" w:type="dxa"/>
            <w:vAlign w:val="center"/>
          </w:tcPr>
          <w:p w14:paraId="06C44F80" w14:textId="77777777" w:rsidR="00F53B0D" w:rsidRPr="00E20B83" w:rsidRDefault="00F53B0D" w:rsidP="00827976">
            <w:pPr>
              <w:tabs>
                <w:tab w:val="decimal" w:pos="267"/>
              </w:tabs>
              <w:jc w:val="center"/>
              <w:rPr>
                <w:rFonts w:cstheme="minorHAnsi"/>
              </w:rPr>
            </w:pPr>
            <w:r w:rsidRPr="00E20B83">
              <w:rPr>
                <w:rFonts w:cstheme="minorHAnsi"/>
              </w:rPr>
              <w:t>-</w:t>
            </w:r>
          </w:p>
        </w:tc>
        <w:tc>
          <w:tcPr>
            <w:tcW w:w="807" w:type="dxa"/>
            <w:vAlign w:val="center"/>
          </w:tcPr>
          <w:p w14:paraId="342A8AA3" w14:textId="77777777" w:rsidR="00F53B0D" w:rsidRPr="00E20B83" w:rsidRDefault="00F53B0D" w:rsidP="00827976">
            <w:pPr>
              <w:tabs>
                <w:tab w:val="decimal" w:pos="220"/>
              </w:tabs>
              <w:rPr>
                <w:rFonts w:cstheme="minorHAnsi"/>
              </w:rPr>
            </w:pPr>
          </w:p>
        </w:tc>
        <w:tc>
          <w:tcPr>
            <w:tcW w:w="807" w:type="dxa"/>
            <w:vAlign w:val="center"/>
          </w:tcPr>
          <w:p w14:paraId="5F155E56" w14:textId="77777777" w:rsidR="00F53B0D" w:rsidRPr="00E20B83" w:rsidRDefault="00F53B0D" w:rsidP="00827976">
            <w:pPr>
              <w:tabs>
                <w:tab w:val="decimal" w:pos="291"/>
              </w:tabs>
              <w:rPr>
                <w:rFonts w:cstheme="minorHAnsi"/>
              </w:rPr>
            </w:pPr>
          </w:p>
        </w:tc>
        <w:tc>
          <w:tcPr>
            <w:tcW w:w="808" w:type="dxa"/>
            <w:vAlign w:val="center"/>
          </w:tcPr>
          <w:p w14:paraId="51D10240" w14:textId="77777777" w:rsidR="00F53B0D" w:rsidRPr="00E20B83" w:rsidRDefault="00F53B0D" w:rsidP="00827976">
            <w:pPr>
              <w:tabs>
                <w:tab w:val="decimal" w:pos="243"/>
              </w:tabs>
              <w:rPr>
                <w:rFonts w:cstheme="minorHAnsi"/>
              </w:rPr>
            </w:pPr>
          </w:p>
        </w:tc>
        <w:tc>
          <w:tcPr>
            <w:tcW w:w="709" w:type="dxa"/>
            <w:vAlign w:val="center"/>
          </w:tcPr>
          <w:p w14:paraId="5A503880" w14:textId="77777777" w:rsidR="00F53B0D" w:rsidRPr="00E20B83" w:rsidRDefault="00F53B0D" w:rsidP="00827976">
            <w:pPr>
              <w:jc w:val="center"/>
              <w:rPr>
                <w:rFonts w:cstheme="minorHAnsi"/>
              </w:rPr>
            </w:pPr>
          </w:p>
        </w:tc>
      </w:tr>
      <w:tr w:rsidR="00F53B0D" w:rsidRPr="00E20B83" w14:paraId="2FD52FDC" w14:textId="77777777" w:rsidTr="00827976">
        <w:tc>
          <w:tcPr>
            <w:tcW w:w="2855" w:type="dxa"/>
          </w:tcPr>
          <w:p w14:paraId="21B91F59" w14:textId="43B0AF83" w:rsidR="00F53B0D" w:rsidRPr="00E20B83" w:rsidRDefault="00F53B0D" w:rsidP="00D960D4">
            <w:pPr>
              <w:ind w:left="316" w:hanging="316"/>
              <w:rPr>
                <w:rFonts w:cstheme="minorHAnsi"/>
              </w:rPr>
            </w:pPr>
            <w:r w:rsidRPr="00E20B83">
              <w:rPr>
                <w:rFonts w:cstheme="minorHAnsi"/>
              </w:rPr>
              <w:t>5. Changes in misperceptions of peers’ attitude towards unhealthy snacking - Time 3</w:t>
            </w:r>
            <w:r w:rsidRPr="00E20B83">
              <w:rPr>
                <w:rFonts w:cstheme="minorHAnsi"/>
                <w:vertAlign w:val="superscript"/>
              </w:rPr>
              <w:t>ce</w:t>
            </w:r>
          </w:p>
        </w:tc>
        <w:tc>
          <w:tcPr>
            <w:tcW w:w="807" w:type="dxa"/>
            <w:vAlign w:val="center"/>
          </w:tcPr>
          <w:p w14:paraId="55F45486" w14:textId="77777777" w:rsidR="00F53B0D" w:rsidRPr="00E20B83" w:rsidRDefault="00F53B0D" w:rsidP="00827976">
            <w:pPr>
              <w:tabs>
                <w:tab w:val="decimal" w:pos="7"/>
              </w:tabs>
              <w:ind w:right="-310"/>
              <w:rPr>
                <w:rFonts w:cstheme="minorHAnsi"/>
              </w:rPr>
            </w:pPr>
            <w:r w:rsidRPr="00E20B83">
              <w:rPr>
                <w:rFonts w:cstheme="minorHAnsi"/>
              </w:rPr>
              <w:t>-.00</w:t>
            </w:r>
          </w:p>
        </w:tc>
        <w:tc>
          <w:tcPr>
            <w:tcW w:w="807" w:type="dxa"/>
            <w:vAlign w:val="center"/>
          </w:tcPr>
          <w:p w14:paraId="195B858E" w14:textId="77777777" w:rsidR="00F53B0D" w:rsidRPr="00E20B83" w:rsidRDefault="00F53B0D" w:rsidP="00827976">
            <w:pPr>
              <w:tabs>
                <w:tab w:val="left" w:pos="0"/>
              </w:tabs>
              <w:jc w:val="center"/>
              <w:rPr>
                <w:rFonts w:cstheme="minorHAnsi"/>
              </w:rPr>
            </w:pPr>
            <w:r w:rsidRPr="00E20B83">
              <w:rPr>
                <w:rFonts w:cstheme="minorHAnsi"/>
              </w:rPr>
              <w:t>-.18*</w:t>
            </w:r>
          </w:p>
        </w:tc>
        <w:tc>
          <w:tcPr>
            <w:tcW w:w="807" w:type="dxa"/>
            <w:vAlign w:val="center"/>
          </w:tcPr>
          <w:p w14:paraId="671F4923" w14:textId="77777777" w:rsidR="00F53B0D" w:rsidRPr="00E20B83" w:rsidRDefault="00F53B0D" w:rsidP="00827976">
            <w:pPr>
              <w:tabs>
                <w:tab w:val="decimal" w:pos="197"/>
              </w:tabs>
              <w:rPr>
                <w:rFonts w:cstheme="minorHAnsi"/>
              </w:rPr>
            </w:pPr>
            <w:r w:rsidRPr="00E20B83">
              <w:rPr>
                <w:rFonts w:cstheme="minorHAnsi"/>
              </w:rPr>
              <w:t>-.02</w:t>
            </w:r>
          </w:p>
        </w:tc>
        <w:tc>
          <w:tcPr>
            <w:tcW w:w="807" w:type="dxa"/>
            <w:vAlign w:val="center"/>
          </w:tcPr>
          <w:p w14:paraId="3645B887" w14:textId="77777777" w:rsidR="00F53B0D" w:rsidRPr="00E20B83" w:rsidRDefault="00F53B0D" w:rsidP="00827976">
            <w:pPr>
              <w:tabs>
                <w:tab w:val="decimal" w:pos="9"/>
              </w:tabs>
              <w:rPr>
                <w:rFonts w:cstheme="minorHAnsi"/>
              </w:rPr>
            </w:pPr>
            <w:r w:rsidRPr="00E20B83">
              <w:rPr>
                <w:rFonts w:cstheme="minorHAnsi"/>
              </w:rPr>
              <w:t>.42**</w:t>
            </w:r>
          </w:p>
        </w:tc>
        <w:tc>
          <w:tcPr>
            <w:tcW w:w="807" w:type="dxa"/>
            <w:vAlign w:val="center"/>
          </w:tcPr>
          <w:p w14:paraId="2BC4F3B4" w14:textId="77777777" w:rsidR="00F53B0D" w:rsidRPr="00E20B83" w:rsidRDefault="00F53B0D" w:rsidP="00827976">
            <w:pPr>
              <w:tabs>
                <w:tab w:val="decimal" w:pos="220"/>
              </w:tabs>
              <w:jc w:val="center"/>
              <w:rPr>
                <w:rFonts w:cstheme="minorHAnsi"/>
              </w:rPr>
            </w:pPr>
            <w:r w:rsidRPr="00E20B83">
              <w:rPr>
                <w:rFonts w:cstheme="minorHAnsi"/>
              </w:rPr>
              <w:t>-</w:t>
            </w:r>
          </w:p>
        </w:tc>
        <w:tc>
          <w:tcPr>
            <w:tcW w:w="807" w:type="dxa"/>
            <w:vAlign w:val="center"/>
          </w:tcPr>
          <w:p w14:paraId="3DC60001" w14:textId="77777777" w:rsidR="00F53B0D" w:rsidRPr="00E20B83" w:rsidRDefault="00F53B0D" w:rsidP="00827976">
            <w:pPr>
              <w:tabs>
                <w:tab w:val="decimal" w:pos="291"/>
              </w:tabs>
              <w:rPr>
                <w:rFonts w:cstheme="minorHAnsi"/>
              </w:rPr>
            </w:pPr>
          </w:p>
        </w:tc>
        <w:tc>
          <w:tcPr>
            <w:tcW w:w="808" w:type="dxa"/>
            <w:vAlign w:val="center"/>
          </w:tcPr>
          <w:p w14:paraId="6FFB085E" w14:textId="77777777" w:rsidR="00F53B0D" w:rsidRPr="00E20B83" w:rsidRDefault="00F53B0D" w:rsidP="00827976">
            <w:pPr>
              <w:tabs>
                <w:tab w:val="decimal" w:pos="243"/>
              </w:tabs>
              <w:rPr>
                <w:rFonts w:cstheme="minorHAnsi"/>
              </w:rPr>
            </w:pPr>
          </w:p>
        </w:tc>
        <w:tc>
          <w:tcPr>
            <w:tcW w:w="709" w:type="dxa"/>
            <w:vAlign w:val="center"/>
          </w:tcPr>
          <w:p w14:paraId="0C7CEE78" w14:textId="77777777" w:rsidR="00F53B0D" w:rsidRPr="00E20B83" w:rsidRDefault="00F53B0D" w:rsidP="00827976">
            <w:pPr>
              <w:jc w:val="center"/>
              <w:rPr>
                <w:rFonts w:cstheme="minorHAnsi"/>
              </w:rPr>
            </w:pPr>
          </w:p>
        </w:tc>
      </w:tr>
      <w:tr w:rsidR="00F53B0D" w:rsidRPr="00E20B83" w14:paraId="17DE22A4" w14:textId="77777777" w:rsidTr="00827976">
        <w:tc>
          <w:tcPr>
            <w:tcW w:w="2855" w:type="dxa"/>
          </w:tcPr>
          <w:p w14:paraId="4A968243" w14:textId="0A023C97" w:rsidR="00F53B0D" w:rsidRPr="00E20B83" w:rsidRDefault="00F53B0D" w:rsidP="00D960D4">
            <w:pPr>
              <w:ind w:left="316" w:hanging="316"/>
              <w:rPr>
                <w:rFonts w:cstheme="minorHAnsi"/>
              </w:rPr>
            </w:pPr>
            <w:r w:rsidRPr="00E20B83">
              <w:rPr>
                <w:rFonts w:cstheme="minorHAnsi"/>
              </w:rPr>
              <w:t>6. Changes in misperceptions of peers’ attitude towards fewer unhealthy snacks - Time 2</w:t>
            </w:r>
            <w:r w:rsidRPr="00E20B83">
              <w:rPr>
                <w:rFonts w:cstheme="minorHAnsi"/>
                <w:vertAlign w:val="superscript"/>
              </w:rPr>
              <w:t>be</w:t>
            </w:r>
          </w:p>
        </w:tc>
        <w:tc>
          <w:tcPr>
            <w:tcW w:w="807" w:type="dxa"/>
            <w:vAlign w:val="center"/>
          </w:tcPr>
          <w:p w14:paraId="0B102227" w14:textId="77777777" w:rsidR="00F53B0D" w:rsidRPr="00E20B83" w:rsidRDefault="00F53B0D" w:rsidP="00827976">
            <w:pPr>
              <w:tabs>
                <w:tab w:val="decimal" w:pos="7"/>
              </w:tabs>
              <w:ind w:right="-310"/>
              <w:rPr>
                <w:rFonts w:cstheme="minorHAnsi"/>
              </w:rPr>
            </w:pPr>
            <w:r w:rsidRPr="00E20B83">
              <w:rPr>
                <w:rFonts w:cstheme="minorHAnsi"/>
              </w:rPr>
              <w:t>-.03</w:t>
            </w:r>
          </w:p>
        </w:tc>
        <w:tc>
          <w:tcPr>
            <w:tcW w:w="807" w:type="dxa"/>
            <w:vAlign w:val="center"/>
          </w:tcPr>
          <w:p w14:paraId="04FAF588" w14:textId="77777777" w:rsidR="00F53B0D" w:rsidRPr="00E20B83" w:rsidRDefault="00F53B0D" w:rsidP="00827976">
            <w:pPr>
              <w:tabs>
                <w:tab w:val="left" w:pos="0"/>
              </w:tabs>
              <w:jc w:val="center"/>
              <w:rPr>
                <w:rFonts w:cstheme="minorHAnsi"/>
              </w:rPr>
            </w:pPr>
            <w:r w:rsidRPr="00E20B83">
              <w:rPr>
                <w:rFonts w:cstheme="minorHAnsi"/>
              </w:rPr>
              <w:t>.11</w:t>
            </w:r>
          </w:p>
        </w:tc>
        <w:tc>
          <w:tcPr>
            <w:tcW w:w="807" w:type="dxa"/>
            <w:vAlign w:val="center"/>
          </w:tcPr>
          <w:p w14:paraId="2AAA2133" w14:textId="77777777" w:rsidR="00F53B0D" w:rsidRPr="00E20B83" w:rsidRDefault="00F53B0D" w:rsidP="00827976">
            <w:pPr>
              <w:tabs>
                <w:tab w:val="decimal" w:pos="197"/>
              </w:tabs>
              <w:rPr>
                <w:rFonts w:cstheme="minorHAnsi"/>
              </w:rPr>
            </w:pPr>
            <w:r w:rsidRPr="00E20B83">
              <w:rPr>
                <w:rFonts w:cstheme="minorHAnsi"/>
              </w:rPr>
              <w:t>.13</w:t>
            </w:r>
          </w:p>
        </w:tc>
        <w:tc>
          <w:tcPr>
            <w:tcW w:w="807" w:type="dxa"/>
            <w:vAlign w:val="center"/>
          </w:tcPr>
          <w:p w14:paraId="5BC85D3E" w14:textId="77777777" w:rsidR="00F53B0D" w:rsidRPr="00E20B83" w:rsidRDefault="00F53B0D" w:rsidP="00827976">
            <w:pPr>
              <w:tabs>
                <w:tab w:val="decimal" w:pos="9"/>
              </w:tabs>
              <w:rPr>
                <w:rFonts w:cstheme="minorHAnsi"/>
              </w:rPr>
            </w:pPr>
            <w:r w:rsidRPr="00E20B83">
              <w:rPr>
                <w:rFonts w:cstheme="minorHAnsi"/>
              </w:rPr>
              <w:t>.10</w:t>
            </w:r>
          </w:p>
        </w:tc>
        <w:tc>
          <w:tcPr>
            <w:tcW w:w="807" w:type="dxa"/>
            <w:vAlign w:val="center"/>
          </w:tcPr>
          <w:p w14:paraId="30AE0ACF" w14:textId="77777777" w:rsidR="00F53B0D" w:rsidRPr="00E20B83" w:rsidRDefault="00F53B0D" w:rsidP="00827976">
            <w:pPr>
              <w:tabs>
                <w:tab w:val="decimal" w:pos="220"/>
              </w:tabs>
              <w:ind w:left="-12" w:firstLine="12"/>
              <w:rPr>
                <w:rFonts w:cstheme="minorHAnsi"/>
              </w:rPr>
            </w:pPr>
            <w:r w:rsidRPr="00E20B83">
              <w:rPr>
                <w:rFonts w:cstheme="minorHAnsi"/>
              </w:rPr>
              <w:t>.03</w:t>
            </w:r>
          </w:p>
        </w:tc>
        <w:tc>
          <w:tcPr>
            <w:tcW w:w="807" w:type="dxa"/>
            <w:vAlign w:val="center"/>
          </w:tcPr>
          <w:p w14:paraId="1FE187A2" w14:textId="77777777" w:rsidR="00F53B0D" w:rsidRPr="00E20B83" w:rsidRDefault="00F53B0D" w:rsidP="00827976">
            <w:pPr>
              <w:tabs>
                <w:tab w:val="decimal" w:pos="291"/>
              </w:tabs>
              <w:jc w:val="center"/>
              <w:rPr>
                <w:rFonts w:cstheme="minorHAnsi"/>
              </w:rPr>
            </w:pPr>
            <w:r w:rsidRPr="00E20B83">
              <w:rPr>
                <w:rFonts w:cstheme="minorHAnsi"/>
              </w:rPr>
              <w:t>-</w:t>
            </w:r>
          </w:p>
        </w:tc>
        <w:tc>
          <w:tcPr>
            <w:tcW w:w="808" w:type="dxa"/>
            <w:vAlign w:val="center"/>
          </w:tcPr>
          <w:p w14:paraId="2A1D22ED" w14:textId="77777777" w:rsidR="00F53B0D" w:rsidRPr="00E20B83" w:rsidRDefault="00F53B0D" w:rsidP="00827976">
            <w:pPr>
              <w:tabs>
                <w:tab w:val="decimal" w:pos="243"/>
              </w:tabs>
              <w:rPr>
                <w:rFonts w:cstheme="minorHAnsi"/>
              </w:rPr>
            </w:pPr>
          </w:p>
        </w:tc>
        <w:tc>
          <w:tcPr>
            <w:tcW w:w="709" w:type="dxa"/>
            <w:vAlign w:val="center"/>
          </w:tcPr>
          <w:p w14:paraId="3AD1A61B" w14:textId="77777777" w:rsidR="00F53B0D" w:rsidRPr="00E20B83" w:rsidRDefault="00F53B0D" w:rsidP="00827976">
            <w:pPr>
              <w:jc w:val="center"/>
              <w:rPr>
                <w:rFonts w:cstheme="minorHAnsi"/>
              </w:rPr>
            </w:pPr>
          </w:p>
        </w:tc>
      </w:tr>
      <w:tr w:rsidR="00F53B0D" w:rsidRPr="00E20B83" w14:paraId="76E23AA1" w14:textId="77777777" w:rsidTr="00827976">
        <w:tc>
          <w:tcPr>
            <w:tcW w:w="2855" w:type="dxa"/>
          </w:tcPr>
          <w:p w14:paraId="1DD6C308" w14:textId="56DC170B" w:rsidR="00F53B0D" w:rsidRPr="00E20B83" w:rsidRDefault="00F53B0D" w:rsidP="00D960D4">
            <w:pPr>
              <w:ind w:left="316" w:hanging="316"/>
              <w:rPr>
                <w:rFonts w:cstheme="minorHAnsi"/>
              </w:rPr>
            </w:pPr>
            <w:r w:rsidRPr="00E20B83">
              <w:rPr>
                <w:rFonts w:cstheme="minorHAnsi"/>
              </w:rPr>
              <w:t>7. Changes in misperceptions of peers’ attitude towards fewer unhealthy snacks - Time 3</w:t>
            </w:r>
            <w:r w:rsidRPr="00E20B83">
              <w:rPr>
                <w:rFonts w:cstheme="minorHAnsi"/>
                <w:vertAlign w:val="superscript"/>
              </w:rPr>
              <w:t>ce</w:t>
            </w:r>
          </w:p>
        </w:tc>
        <w:tc>
          <w:tcPr>
            <w:tcW w:w="807" w:type="dxa"/>
            <w:vAlign w:val="center"/>
          </w:tcPr>
          <w:p w14:paraId="5304CFD0" w14:textId="77777777" w:rsidR="00F53B0D" w:rsidRPr="00E20B83" w:rsidRDefault="00F53B0D" w:rsidP="00827976">
            <w:pPr>
              <w:tabs>
                <w:tab w:val="decimal" w:pos="7"/>
              </w:tabs>
              <w:ind w:right="-310"/>
              <w:rPr>
                <w:rFonts w:cstheme="minorHAnsi"/>
              </w:rPr>
            </w:pPr>
            <w:r w:rsidRPr="00E20B83">
              <w:rPr>
                <w:rFonts w:cstheme="minorHAnsi"/>
              </w:rPr>
              <w:t>-.03</w:t>
            </w:r>
          </w:p>
        </w:tc>
        <w:tc>
          <w:tcPr>
            <w:tcW w:w="807" w:type="dxa"/>
            <w:vAlign w:val="center"/>
          </w:tcPr>
          <w:p w14:paraId="7AA54A75" w14:textId="77777777" w:rsidR="00F53B0D" w:rsidRPr="00E20B83" w:rsidRDefault="00F53B0D" w:rsidP="00827976">
            <w:pPr>
              <w:tabs>
                <w:tab w:val="left" w:pos="0"/>
              </w:tabs>
              <w:jc w:val="center"/>
              <w:rPr>
                <w:rFonts w:cstheme="minorHAnsi"/>
              </w:rPr>
            </w:pPr>
            <w:r w:rsidRPr="00E20B83">
              <w:rPr>
                <w:rFonts w:cstheme="minorHAnsi"/>
              </w:rPr>
              <w:t>.08</w:t>
            </w:r>
          </w:p>
        </w:tc>
        <w:tc>
          <w:tcPr>
            <w:tcW w:w="807" w:type="dxa"/>
            <w:vAlign w:val="center"/>
          </w:tcPr>
          <w:p w14:paraId="322659EC" w14:textId="77777777" w:rsidR="00F53B0D" w:rsidRPr="00E20B83" w:rsidRDefault="00F53B0D" w:rsidP="00827976">
            <w:pPr>
              <w:tabs>
                <w:tab w:val="decimal" w:pos="197"/>
              </w:tabs>
              <w:rPr>
                <w:rFonts w:cstheme="minorHAnsi"/>
              </w:rPr>
            </w:pPr>
            <w:r w:rsidRPr="00E20B83">
              <w:rPr>
                <w:rFonts w:cstheme="minorHAnsi"/>
              </w:rPr>
              <w:t>.16*</w:t>
            </w:r>
          </w:p>
        </w:tc>
        <w:tc>
          <w:tcPr>
            <w:tcW w:w="807" w:type="dxa"/>
            <w:vAlign w:val="center"/>
          </w:tcPr>
          <w:p w14:paraId="04549079" w14:textId="77777777" w:rsidR="00F53B0D" w:rsidRPr="00E20B83" w:rsidRDefault="00F53B0D" w:rsidP="00827976">
            <w:pPr>
              <w:tabs>
                <w:tab w:val="decimal" w:pos="9"/>
              </w:tabs>
              <w:rPr>
                <w:rFonts w:cstheme="minorHAnsi"/>
              </w:rPr>
            </w:pPr>
            <w:r w:rsidRPr="00E20B83">
              <w:rPr>
                <w:rFonts w:cstheme="minorHAnsi"/>
              </w:rPr>
              <w:t>.03</w:t>
            </w:r>
          </w:p>
        </w:tc>
        <w:tc>
          <w:tcPr>
            <w:tcW w:w="807" w:type="dxa"/>
            <w:vAlign w:val="center"/>
          </w:tcPr>
          <w:p w14:paraId="61CA8815" w14:textId="77777777" w:rsidR="00E765D9" w:rsidRPr="00E20B83" w:rsidRDefault="00E765D9" w:rsidP="00827976">
            <w:pPr>
              <w:tabs>
                <w:tab w:val="decimal" w:pos="220"/>
              </w:tabs>
              <w:ind w:left="-12" w:firstLine="12"/>
              <w:rPr>
                <w:rFonts w:cstheme="minorHAnsi"/>
              </w:rPr>
            </w:pPr>
          </w:p>
          <w:p w14:paraId="3B372E5A" w14:textId="1525AF80" w:rsidR="00F53B0D" w:rsidRPr="00E20B83" w:rsidRDefault="00F53B0D" w:rsidP="00827976">
            <w:pPr>
              <w:tabs>
                <w:tab w:val="decimal" w:pos="220"/>
              </w:tabs>
              <w:ind w:left="-12" w:firstLine="12"/>
              <w:rPr>
                <w:rFonts w:cstheme="minorHAnsi"/>
              </w:rPr>
            </w:pPr>
            <w:r w:rsidRPr="00E20B83">
              <w:rPr>
                <w:rFonts w:cstheme="minorHAnsi"/>
              </w:rPr>
              <w:t>.13</w:t>
            </w:r>
          </w:p>
          <w:p w14:paraId="4EF9F59B" w14:textId="0A811595" w:rsidR="00F53B0D" w:rsidRPr="00E20B83" w:rsidRDefault="00F53B0D" w:rsidP="00827976">
            <w:pPr>
              <w:tabs>
                <w:tab w:val="decimal" w:pos="220"/>
              </w:tabs>
              <w:ind w:left="-12" w:firstLine="12"/>
              <w:rPr>
                <w:rFonts w:cstheme="minorHAnsi"/>
              </w:rPr>
            </w:pPr>
          </w:p>
        </w:tc>
        <w:tc>
          <w:tcPr>
            <w:tcW w:w="807" w:type="dxa"/>
            <w:vAlign w:val="center"/>
          </w:tcPr>
          <w:p w14:paraId="66501D03" w14:textId="77777777" w:rsidR="00F53B0D" w:rsidRPr="00E20B83" w:rsidRDefault="00F53B0D" w:rsidP="00827976">
            <w:pPr>
              <w:tabs>
                <w:tab w:val="decimal" w:pos="92"/>
              </w:tabs>
              <w:rPr>
                <w:rFonts w:cstheme="minorHAnsi"/>
              </w:rPr>
            </w:pPr>
            <w:r w:rsidRPr="00E20B83">
              <w:rPr>
                <w:rFonts w:cstheme="minorHAnsi"/>
              </w:rPr>
              <w:t>.36**</w:t>
            </w:r>
          </w:p>
        </w:tc>
        <w:tc>
          <w:tcPr>
            <w:tcW w:w="808" w:type="dxa"/>
            <w:vAlign w:val="center"/>
          </w:tcPr>
          <w:p w14:paraId="2A75F6E6" w14:textId="77777777" w:rsidR="00F53B0D" w:rsidRPr="00E20B83" w:rsidRDefault="00F53B0D" w:rsidP="00827976">
            <w:pPr>
              <w:tabs>
                <w:tab w:val="decimal" w:pos="243"/>
              </w:tabs>
              <w:jc w:val="center"/>
              <w:rPr>
                <w:rFonts w:cstheme="minorHAnsi"/>
              </w:rPr>
            </w:pPr>
            <w:r w:rsidRPr="00E20B83">
              <w:rPr>
                <w:rFonts w:cstheme="minorHAnsi"/>
              </w:rPr>
              <w:t>-</w:t>
            </w:r>
          </w:p>
        </w:tc>
        <w:tc>
          <w:tcPr>
            <w:tcW w:w="709" w:type="dxa"/>
            <w:vAlign w:val="center"/>
          </w:tcPr>
          <w:p w14:paraId="0A8DA43C" w14:textId="77777777" w:rsidR="00F53B0D" w:rsidRPr="00E20B83" w:rsidRDefault="00F53B0D" w:rsidP="00827976">
            <w:pPr>
              <w:jc w:val="center"/>
              <w:rPr>
                <w:rFonts w:cstheme="minorHAnsi"/>
              </w:rPr>
            </w:pPr>
          </w:p>
        </w:tc>
      </w:tr>
      <w:tr w:rsidR="00F53B0D" w:rsidRPr="00E20B83" w14:paraId="1CAE0A96" w14:textId="77777777" w:rsidTr="00827976">
        <w:tc>
          <w:tcPr>
            <w:tcW w:w="2855" w:type="dxa"/>
            <w:tcBorders>
              <w:bottom w:val="single" w:sz="4" w:space="0" w:color="auto"/>
            </w:tcBorders>
          </w:tcPr>
          <w:p w14:paraId="5FF03277" w14:textId="77777777" w:rsidR="00F53B0D" w:rsidRPr="00E20B83" w:rsidRDefault="00F53B0D" w:rsidP="00D960D4">
            <w:pPr>
              <w:ind w:left="316" w:hanging="316"/>
              <w:rPr>
                <w:rFonts w:cstheme="minorHAnsi"/>
                <w:vertAlign w:val="superscript"/>
              </w:rPr>
            </w:pPr>
            <w:r w:rsidRPr="00E20B83">
              <w:rPr>
                <w:rFonts w:cstheme="minorHAnsi"/>
              </w:rPr>
              <w:t>8. Changes</w:t>
            </w:r>
            <w:r w:rsidRPr="00E20B83">
              <w:rPr>
                <w:rFonts w:cstheme="minorHAnsi"/>
                <w:vertAlign w:val="superscript"/>
              </w:rPr>
              <w:t xml:space="preserve"> </w:t>
            </w:r>
            <w:r w:rsidRPr="00E20B83">
              <w:rPr>
                <w:rFonts w:cstheme="minorHAnsi"/>
              </w:rPr>
              <w:t>in personal unhealthy snacking- Time 3</w:t>
            </w:r>
            <w:r w:rsidRPr="00E20B83">
              <w:rPr>
                <w:rFonts w:cstheme="minorHAnsi"/>
                <w:vertAlign w:val="superscript"/>
              </w:rPr>
              <w:t>c</w:t>
            </w:r>
          </w:p>
        </w:tc>
        <w:tc>
          <w:tcPr>
            <w:tcW w:w="807" w:type="dxa"/>
            <w:tcBorders>
              <w:bottom w:val="single" w:sz="4" w:space="0" w:color="auto"/>
            </w:tcBorders>
            <w:vAlign w:val="center"/>
          </w:tcPr>
          <w:p w14:paraId="1CCCE25D" w14:textId="77777777" w:rsidR="00F53B0D" w:rsidRPr="00E20B83" w:rsidRDefault="00F53B0D" w:rsidP="00827976">
            <w:pPr>
              <w:tabs>
                <w:tab w:val="decimal" w:pos="7"/>
              </w:tabs>
              <w:ind w:right="-310"/>
              <w:rPr>
                <w:rFonts w:cstheme="minorHAnsi"/>
              </w:rPr>
            </w:pPr>
            <w:r w:rsidRPr="00E20B83">
              <w:rPr>
                <w:rFonts w:cstheme="minorHAnsi"/>
              </w:rPr>
              <w:t>.10</w:t>
            </w:r>
          </w:p>
        </w:tc>
        <w:tc>
          <w:tcPr>
            <w:tcW w:w="807" w:type="dxa"/>
            <w:tcBorders>
              <w:bottom w:val="single" w:sz="4" w:space="0" w:color="auto"/>
            </w:tcBorders>
            <w:vAlign w:val="center"/>
          </w:tcPr>
          <w:p w14:paraId="7B14C92C" w14:textId="77777777" w:rsidR="00F53B0D" w:rsidRPr="00E20B83" w:rsidRDefault="00F53B0D" w:rsidP="00827976">
            <w:pPr>
              <w:tabs>
                <w:tab w:val="left" w:pos="0"/>
              </w:tabs>
              <w:jc w:val="center"/>
              <w:rPr>
                <w:rFonts w:cstheme="minorHAnsi"/>
              </w:rPr>
            </w:pPr>
            <w:r w:rsidRPr="00E20B83">
              <w:rPr>
                <w:rFonts w:cstheme="minorHAnsi"/>
              </w:rPr>
              <w:t>.14</w:t>
            </w:r>
          </w:p>
        </w:tc>
        <w:tc>
          <w:tcPr>
            <w:tcW w:w="807" w:type="dxa"/>
            <w:tcBorders>
              <w:bottom w:val="single" w:sz="4" w:space="0" w:color="auto"/>
            </w:tcBorders>
            <w:vAlign w:val="center"/>
          </w:tcPr>
          <w:p w14:paraId="67769072" w14:textId="77777777" w:rsidR="00F53B0D" w:rsidRPr="00E20B83" w:rsidRDefault="00F53B0D" w:rsidP="00827976">
            <w:pPr>
              <w:tabs>
                <w:tab w:val="decimal" w:pos="197"/>
              </w:tabs>
              <w:rPr>
                <w:rFonts w:cstheme="minorHAnsi"/>
              </w:rPr>
            </w:pPr>
            <w:r w:rsidRPr="00E20B83">
              <w:rPr>
                <w:rFonts w:cstheme="minorHAnsi"/>
              </w:rPr>
              <w:t>.11</w:t>
            </w:r>
          </w:p>
        </w:tc>
        <w:tc>
          <w:tcPr>
            <w:tcW w:w="807" w:type="dxa"/>
            <w:tcBorders>
              <w:bottom w:val="single" w:sz="4" w:space="0" w:color="auto"/>
            </w:tcBorders>
            <w:vAlign w:val="center"/>
          </w:tcPr>
          <w:p w14:paraId="4A90622B" w14:textId="77777777" w:rsidR="00F53B0D" w:rsidRPr="00E20B83" w:rsidRDefault="00F53B0D" w:rsidP="00827976">
            <w:pPr>
              <w:tabs>
                <w:tab w:val="decimal" w:pos="9"/>
              </w:tabs>
              <w:rPr>
                <w:rFonts w:cstheme="minorHAnsi"/>
              </w:rPr>
            </w:pPr>
            <w:r w:rsidRPr="00E20B83">
              <w:rPr>
                <w:rFonts w:cstheme="minorHAnsi"/>
              </w:rPr>
              <w:t>.13</w:t>
            </w:r>
          </w:p>
        </w:tc>
        <w:tc>
          <w:tcPr>
            <w:tcW w:w="807" w:type="dxa"/>
            <w:tcBorders>
              <w:bottom w:val="single" w:sz="4" w:space="0" w:color="auto"/>
            </w:tcBorders>
            <w:vAlign w:val="center"/>
          </w:tcPr>
          <w:p w14:paraId="2012F606" w14:textId="77777777" w:rsidR="00F53B0D" w:rsidRPr="00E20B83" w:rsidRDefault="00F53B0D" w:rsidP="00827976">
            <w:pPr>
              <w:tabs>
                <w:tab w:val="decimal" w:pos="220"/>
              </w:tabs>
              <w:ind w:left="-12" w:firstLine="12"/>
              <w:rPr>
                <w:rFonts w:cstheme="minorHAnsi"/>
              </w:rPr>
            </w:pPr>
            <w:r w:rsidRPr="00E20B83">
              <w:rPr>
                <w:rFonts w:cstheme="minorHAnsi"/>
              </w:rPr>
              <w:t>.03</w:t>
            </w:r>
          </w:p>
        </w:tc>
        <w:tc>
          <w:tcPr>
            <w:tcW w:w="807" w:type="dxa"/>
            <w:tcBorders>
              <w:bottom w:val="single" w:sz="4" w:space="0" w:color="auto"/>
            </w:tcBorders>
            <w:vAlign w:val="center"/>
          </w:tcPr>
          <w:p w14:paraId="1274F4F6" w14:textId="77777777" w:rsidR="00F53B0D" w:rsidRPr="00E20B83" w:rsidRDefault="00F53B0D" w:rsidP="00827976">
            <w:pPr>
              <w:tabs>
                <w:tab w:val="decimal" w:pos="92"/>
              </w:tabs>
              <w:rPr>
                <w:rFonts w:cstheme="minorHAnsi"/>
              </w:rPr>
            </w:pPr>
            <w:r w:rsidRPr="00E20B83">
              <w:rPr>
                <w:rFonts w:cstheme="minorHAnsi"/>
              </w:rPr>
              <w:t>.09</w:t>
            </w:r>
          </w:p>
        </w:tc>
        <w:tc>
          <w:tcPr>
            <w:tcW w:w="808" w:type="dxa"/>
            <w:tcBorders>
              <w:bottom w:val="single" w:sz="4" w:space="0" w:color="auto"/>
            </w:tcBorders>
            <w:vAlign w:val="center"/>
          </w:tcPr>
          <w:p w14:paraId="2BE63E5C" w14:textId="77777777" w:rsidR="00F53B0D" w:rsidRPr="00E20B83" w:rsidRDefault="00F53B0D" w:rsidP="00827976">
            <w:pPr>
              <w:tabs>
                <w:tab w:val="decimal" w:pos="243"/>
              </w:tabs>
              <w:rPr>
                <w:rFonts w:cstheme="minorHAnsi"/>
              </w:rPr>
            </w:pPr>
            <w:r w:rsidRPr="00E20B83">
              <w:rPr>
                <w:rFonts w:cstheme="minorHAnsi"/>
              </w:rPr>
              <w:t>.08</w:t>
            </w:r>
          </w:p>
        </w:tc>
        <w:tc>
          <w:tcPr>
            <w:tcW w:w="709" w:type="dxa"/>
            <w:tcBorders>
              <w:bottom w:val="single" w:sz="4" w:space="0" w:color="auto"/>
            </w:tcBorders>
            <w:vAlign w:val="center"/>
          </w:tcPr>
          <w:p w14:paraId="3AF323B8" w14:textId="77777777" w:rsidR="00F53B0D" w:rsidRPr="00E20B83" w:rsidRDefault="00F53B0D" w:rsidP="00827976">
            <w:pPr>
              <w:jc w:val="center"/>
              <w:rPr>
                <w:rFonts w:cstheme="minorHAnsi"/>
              </w:rPr>
            </w:pPr>
            <w:r w:rsidRPr="00E20B83">
              <w:rPr>
                <w:rFonts w:cstheme="minorHAnsi"/>
              </w:rPr>
              <w:t>-</w:t>
            </w:r>
          </w:p>
        </w:tc>
      </w:tr>
    </w:tbl>
    <w:p w14:paraId="5BD8CD92" w14:textId="6C34F8CD" w:rsidR="00F53B0D" w:rsidRPr="00E20B83" w:rsidRDefault="00F53B0D" w:rsidP="00F53B0D">
      <w:pPr>
        <w:rPr>
          <w:rFonts w:cstheme="minorHAnsi"/>
        </w:rPr>
      </w:pPr>
      <w:r w:rsidRPr="00E20B83">
        <w:rPr>
          <w:rFonts w:cstheme="minorHAnsi"/>
          <w:vertAlign w:val="superscript"/>
        </w:rPr>
        <w:t xml:space="preserve">a </w:t>
      </w:r>
      <w:r w:rsidRPr="00E20B83">
        <w:rPr>
          <w:rFonts w:cstheme="minorHAnsi"/>
        </w:rPr>
        <w:t xml:space="preserve">Dummy coded (SNA intervention = 1, </w:t>
      </w:r>
      <w:r w:rsidR="00B92C70" w:rsidRPr="00E20B83">
        <w:rPr>
          <w:rFonts w:cstheme="minorHAnsi"/>
        </w:rPr>
        <w:t>Control</w:t>
      </w:r>
      <w:r w:rsidRPr="00E20B83">
        <w:rPr>
          <w:rFonts w:cstheme="minorHAnsi"/>
        </w:rPr>
        <w:t xml:space="preserve"> = 2)</w:t>
      </w:r>
    </w:p>
    <w:p w14:paraId="275332E8" w14:textId="77777777" w:rsidR="00F53B0D" w:rsidRPr="00E20B83" w:rsidRDefault="00F53B0D" w:rsidP="00F53B0D">
      <w:pPr>
        <w:rPr>
          <w:rFonts w:cstheme="minorHAnsi"/>
        </w:rPr>
      </w:pPr>
      <w:r w:rsidRPr="00E20B83">
        <w:rPr>
          <w:rFonts w:cstheme="minorHAnsi"/>
          <w:vertAlign w:val="superscript"/>
        </w:rPr>
        <w:t xml:space="preserve">b </w:t>
      </w:r>
      <w:r w:rsidRPr="00E20B83">
        <w:rPr>
          <w:rFonts w:cstheme="minorHAnsi"/>
        </w:rPr>
        <w:t>Change scores were calculated by subtracting the outcome variable at baseline (Time 1) from the same outcome variable post-intervention (Time 2) (Time 2 – Time 1).</w:t>
      </w:r>
    </w:p>
    <w:p w14:paraId="3DD4B218" w14:textId="33F7518F" w:rsidR="00F53B0D" w:rsidRPr="00E20B83" w:rsidRDefault="00F53B0D" w:rsidP="00F53B0D">
      <w:pPr>
        <w:rPr>
          <w:rFonts w:cstheme="minorHAnsi"/>
        </w:rPr>
      </w:pPr>
      <w:r w:rsidRPr="00E20B83">
        <w:rPr>
          <w:rFonts w:cstheme="minorHAnsi"/>
          <w:vertAlign w:val="superscript"/>
        </w:rPr>
        <w:t xml:space="preserve">c </w:t>
      </w:r>
      <w:r w:rsidRPr="00E20B83">
        <w:rPr>
          <w:rFonts w:cstheme="minorHAnsi"/>
        </w:rPr>
        <w:t>Change scores were calculated by subtracting the outcome variable at baseline (Time 1) from the same outcome variable at 3-month follow-up (Time 3) (Time 3 – Time 1).</w:t>
      </w:r>
      <w:r w:rsidR="00081DDE" w:rsidRPr="00E20B83">
        <w:rPr>
          <w:rFonts w:cstheme="minorHAnsi"/>
        </w:rPr>
        <w:t xml:space="preserve"> </w:t>
      </w:r>
    </w:p>
    <w:p w14:paraId="23C104F5" w14:textId="77777777" w:rsidR="00F53B0D" w:rsidRPr="00E20B83" w:rsidRDefault="00F53B0D" w:rsidP="00F53B0D">
      <w:pPr>
        <w:rPr>
          <w:rFonts w:cstheme="minorHAnsi"/>
          <w:b/>
          <w:bCs/>
        </w:rPr>
      </w:pPr>
      <w:r w:rsidRPr="00E20B83">
        <w:rPr>
          <w:rFonts w:cstheme="minorHAnsi"/>
          <w:vertAlign w:val="superscript"/>
        </w:rPr>
        <w:t xml:space="preserve">d </w:t>
      </w:r>
      <w:r w:rsidRPr="00E20B83">
        <w:rPr>
          <w:rFonts w:cstheme="minorHAnsi"/>
        </w:rPr>
        <w:t>Misperception scores were calculated by subtracting the median of personal unhealthy snacking behaviour of the group (school/gender specific) from students’ individual normative perception (descriptive) of peers’ behaviour.</w:t>
      </w:r>
    </w:p>
    <w:p w14:paraId="3EE7F45C" w14:textId="1D01400C" w:rsidR="00F53B0D" w:rsidRPr="00E20B83" w:rsidRDefault="00F53B0D" w:rsidP="00F53B0D">
      <w:pPr>
        <w:rPr>
          <w:rFonts w:cstheme="minorHAnsi"/>
        </w:rPr>
      </w:pPr>
      <w:r w:rsidRPr="00E20B83">
        <w:rPr>
          <w:rFonts w:cstheme="minorHAnsi"/>
          <w:vertAlign w:val="superscript"/>
        </w:rPr>
        <w:t xml:space="preserve">e </w:t>
      </w:r>
      <w:r w:rsidRPr="00E20B83">
        <w:rPr>
          <w:rFonts w:cstheme="minorHAnsi"/>
        </w:rPr>
        <w:t>Misperception scores were calculated by subtracting the median of personal snacking attitude of the group (school/gender specific) from the students’ individual normative perception (injunctive) of peers’ snacking attitudes</w:t>
      </w:r>
      <w:r w:rsidR="00EC5E8C" w:rsidRPr="00E20B83">
        <w:rPr>
          <w:rFonts w:cstheme="minorHAnsi"/>
        </w:rPr>
        <w:t>.</w:t>
      </w:r>
    </w:p>
    <w:p w14:paraId="534592B4" w14:textId="5BE8DB36" w:rsidR="000F32E7" w:rsidRPr="00E20B83" w:rsidRDefault="00EC5E8C" w:rsidP="00F53B0D">
      <w:pPr>
        <w:rPr>
          <w:rFonts w:cstheme="minorHAnsi"/>
        </w:rPr>
      </w:pPr>
      <w:r w:rsidRPr="00E20B83">
        <w:rPr>
          <w:rFonts w:cstheme="minorHAnsi"/>
          <w:vertAlign w:val="superscript"/>
        </w:rPr>
        <w:t>f</w:t>
      </w:r>
      <w:r w:rsidR="000F32E7" w:rsidRPr="00E20B83">
        <w:rPr>
          <w:rFonts w:cstheme="minorHAnsi"/>
          <w:vertAlign w:val="superscript"/>
        </w:rPr>
        <w:t xml:space="preserve"> </w:t>
      </w:r>
      <w:r w:rsidR="000F32E7" w:rsidRPr="00E20B83">
        <w:rPr>
          <w:rFonts w:cs="Segoe UI"/>
          <w:color w:val="3A3A3A"/>
          <w:shd w:val="clear" w:color="auto" w:fill="FFFFFF"/>
        </w:rPr>
        <w:t>Point-Biserial</w:t>
      </w:r>
      <w:r w:rsidR="000F32E7" w:rsidRPr="00E20B83">
        <w:rPr>
          <w:rFonts w:cstheme="minorHAnsi"/>
        </w:rPr>
        <w:t xml:space="preserve"> correlation</w:t>
      </w:r>
      <w:r w:rsidR="00B013DE" w:rsidRPr="00E20B83">
        <w:rPr>
          <w:rFonts w:cstheme="minorHAnsi"/>
        </w:rPr>
        <w:t>s</w:t>
      </w:r>
      <w:r w:rsidR="00527050" w:rsidRPr="00E20B83">
        <w:rPr>
          <w:rFonts w:cstheme="minorHAnsi"/>
        </w:rPr>
        <w:t xml:space="preserve"> w</w:t>
      </w:r>
      <w:r w:rsidR="00B013DE" w:rsidRPr="00E20B83">
        <w:rPr>
          <w:rFonts w:cstheme="minorHAnsi"/>
        </w:rPr>
        <w:t>ere</w:t>
      </w:r>
      <w:r w:rsidR="00527050" w:rsidRPr="00E20B83">
        <w:rPr>
          <w:rFonts w:cstheme="minorHAnsi"/>
        </w:rPr>
        <w:t xml:space="preserve"> conducted </w:t>
      </w:r>
      <w:r w:rsidR="00C71486" w:rsidRPr="00E20B83">
        <w:rPr>
          <w:rFonts w:cstheme="minorHAnsi"/>
        </w:rPr>
        <w:t xml:space="preserve">when exploring </w:t>
      </w:r>
      <w:r w:rsidR="00527050" w:rsidRPr="00E20B83">
        <w:rPr>
          <w:rFonts w:cstheme="minorHAnsi"/>
        </w:rPr>
        <w:t xml:space="preserve">the </w:t>
      </w:r>
      <w:r w:rsidR="00C71486" w:rsidRPr="00E20B83">
        <w:rPr>
          <w:rFonts w:cstheme="minorHAnsi"/>
        </w:rPr>
        <w:t xml:space="preserve">relationship </w:t>
      </w:r>
      <w:r w:rsidR="00527050" w:rsidRPr="00E20B83">
        <w:rPr>
          <w:rFonts w:cstheme="minorHAnsi"/>
        </w:rPr>
        <w:t>between the dichotomous and scale variables.</w:t>
      </w:r>
    </w:p>
    <w:p w14:paraId="7EE64D6C" w14:textId="77777777" w:rsidR="00EC5E8C" w:rsidRPr="00E20B83" w:rsidRDefault="00F53B0D" w:rsidP="00EC5E8C">
      <w:pPr>
        <w:rPr>
          <w:rFonts w:cstheme="minorHAnsi"/>
        </w:rPr>
      </w:pPr>
      <w:r w:rsidRPr="00E20B83">
        <w:rPr>
          <w:rFonts w:cstheme="minorHAnsi"/>
        </w:rPr>
        <w:t>*</w:t>
      </w:r>
      <w:r w:rsidRPr="00E20B83">
        <w:rPr>
          <w:rFonts w:cstheme="minorHAnsi"/>
          <w:i/>
          <w:iCs/>
        </w:rPr>
        <w:t>p</w:t>
      </w:r>
      <w:r w:rsidRPr="00E20B83">
        <w:rPr>
          <w:rFonts w:cstheme="minorHAnsi"/>
        </w:rPr>
        <w:t xml:space="preserve"> &lt; .05</w:t>
      </w:r>
      <w:r w:rsidR="00EC5E8C" w:rsidRPr="00E20B83">
        <w:rPr>
          <w:rFonts w:cstheme="minorHAnsi"/>
        </w:rPr>
        <w:t>, **</w:t>
      </w:r>
      <w:r w:rsidR="00EC5E8C" w:rsidRPr="00E20B83">
        <w:rPr>
          <w:rFonts w:cstheme="minorHAnsi"/>
          <w:i/>
          <w:iCs/>
        </w:rPr>
        <w:t>p</w:t>
      </w:r>
      <w:r w:rsidR="00EC5E8C" w:rsidRPr="00E20B83">
        <w:rPr>
          <w:rFonts w:cstheme="minorHAnsi"/>
        </w:rPr>
        <w:t xml:space="preserve"> &lt;.001</w:t>
      </w:r>
    </w:p>
    <w:p w14:paraId="63964097" w14:textId="6435122E" w:rsidR="00F53B0D" w:rsidRPr="00E20B83" w:rsidRDefault="00F53B0D" w:rsidP="00F53B0D">
      <w:pPr>
        <w:rPr>
          <w:rFonts w:cstheme="minorHAnsi"/>
        </w:rPr>
      </w:pPr>
      <w:r w:rsidRPr="00E20B83">
        <w:rPr>
          <w:rFonts w:cstheme="minorHAnsi"/>
        </w:rPr>
        <w:t xml:space="preserve"> </w:t>
      </w:r>
    </w:p>
    <w:p w14:paraId="6A7A15DC" w14:textId="7C80B550" w:rsidR="00F53B0D" w:rsidRPr="00E20B83" w:rsidRDefault="00F53B0D" w:rsidP="00F53B0D">
      <w:pPr>
        <w:pStyle w:val="Caption"/>
        <w:keepNext/>
        <w:rPr>
          <w:i w:val="0"/>
          <w:iCs w:val="0"/>
          <w:color w:val="auto"/>
          <w:sz w:val="22"/>
          <w:szCs w:val="22"/>
        </w:rPr>
      </w:pPr>
      <w:r w:rsidRPr="00E20B83">
        <w:rPr>
          <w:i w:val="0"/>
          <w:iCs w:val="0"/>
          <w:color w:val="auto"/>
          <w:sz w:val="22"/>
          <w:szCs w:val="22"/>
        </w:rPr>
        <w:lastRenderedPageBreak/>
        <w:t xml:space="preserve">Table 4. Correlation matrix </w:t>
      </w:r>
      <w:r w:rsidR="00EE01B1" w:rsidRPr="00E20B83">
        <w:rPr>
          <w:i w:val="0"/>
          <w:iCs w:val="0"/>
          <w:color w:val="auto"/>
          <w:sz w:val="22"/>
          <w:szCs w:val="22"/>
        </w:rPr>
        <w:t xml:space="preserve">of </w:t>
      </w:r>
      <w:r w:rsidR="00EE01B1" w:rsidRPr="00E20B83">
        <w:rPr>
          <w:rFonts w:cstheme="minorHAnsi"/>
          <w:i w:val="0"/>
          <w:iCs w:val="0"/>
          <w:color w:val="auto"/>
          <w:sz w:val="22"/>
          <w:szCs w:val="22"/>
        </w:rPr>
        <w:t>intervention condition, changes in normative misperceptions (time 2 and 3) and</w:t>
      </w:r>
      <w:r w:rsidR="00EE01B1" w:rsidRPr="00E20B83">
        <w:rPr>
          <w:i w:val="0"/>
          <w:iCs w:val="0"/>
          <w:color w:val="auto"/>
          <w:sz w:val="22"/>
          <w:szCs w:val="22"/>
        </w:rPr>
        <w:t xml:space="preserve"> changes in</w:t>
      </w:r>
      <w:r w:rsidRPr="00E20B83">
        <w:rPr>
          <w:i w:val="0"/>
          <w:iCs w:val="0"/>
          <w:color w:val="auto"/>
          <w:sz w:val="22"/>
          <w:szCs w:val="22"/>
        </w:rPr>
        <w:t xml:space="preserve"> personal attitude towards unhealthy snacking at 3 months </w:t>
      </w:r>
      <w:r w:rsidR="009B266D" w:rsidRPr="00E20B83">
        <w:rPr>
          <w:rFonts w:cstheme="minorHAnsi"/>
          <w:i w:val="0"/>
          <w:iCs w:val="0"/>
          <w:color w:val="auto"/>
          <w:sz w:val="22"/>
          <w:szCs w:val="22"/>
        </w:rPr>
        <w:t>follow-up</w:t>
      </w:r>
      <w:r w:rsidR="009B266D" w:rsidRPr="00E20B83">
        <w:rPr>
          <w:i w:val="0"/>
          <w:iCs w:val="0"/>
          <w:color w:val="auto"/>
          <w:sz w:val="22"/>
          <w:szCs w:val="22"/>
        </w:rPr>
        <w:t xml:space="preserve"> </w:t>
      </w:r>
      <w:r w:rsidRPr="00E20B83">
        <w:rPr>
          <w:i w:val="0"/>
          <w:iCs w:val="0"/>
          <w:color w:val="auto"/>
          <w:sz w:val="22"/>
          <w:szCs w:val="22"/>
        </w:rPr>
        <w:t>(Time 3).</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49"/>
        <w:gridCol w:w="749"/>
        <w:gridCol w:w="749"/>
        <w:gridCol w:w="749"/>
        <w:gridCol w:w="749"/>
        <w:gridCol w:w="749"/>
        <w:gridCol w:w="750"/>
        <w:gridCol w:w="709"/>
      </w:tblGrid>
      <w:tr w:rsidR="00F53B0D" w:rsidRPr="00E20B83" w14:paraId="00904D29" w14:textId="77777777" w:rsidTr="00827976">
        <w:trPr>
          <w:trHeight w:val="114"/>
        </w:trPr>
        <w:tc>
          <w:tcPr>
            <w:tcW w:w="3261" w:type="dxa"/>
            <w:tcBorders>
              <w:top w:val="single" w:sz="4" w:space="0" w:color="auto"/>
              <w:bottom w:val="single" w:sz="4" w:space="0" w:color="auto"/>
            </w:tcBorders>
          </w:tcPr>
          <w:p w14:paraId="68A5918E" w14:textId="77777777" w:rsidR="00F53B0D" w:rsidRPr="00E20B83" w:rsidRDefault="00F53B0D" w:rsidP="00827976">
            <w:r w:rsidRPr="00E20B83">
              <w:t xml:space="preserve">Variables </w:t>
            </w:r>
          </w:p>
        </w:tc>
        <w:tc>
          <w:tcPr>
            <w:tcW w:w="749" w:type="dxa"/>
            <w:tcBorders>
              <w:top w:val="single" w:sz="4" w:space="0" w:color="auto"/>
              <w:bottom w:val="single" w:sz="4" w:space="0" w:color="auto"/>
            </w:tcBorders>
          </w:tcPr>
          <w:p w14:paraId="32CDDF5C" w14:textId="77777777" w:rsidR="00F53B0D" w:rsidRPr="00E20B83" w:rsidRDefault="00F53B0D" w:rsidP="00827976">
            <w:pPr>
              <w:jc w:val="center"/>
            </w:pPr>
            <w:r w:rsidRPr="00E20B83">
              <w:t>1</w:t>
            </w:r>
          </w:p>
        </w:tc>
        <w:tc>
          <w:tcPr>
            <w:tcW w:w="749" w:type="dxa"/>
            <w:tcBorders>
              <w:top w:val="single" w:sz="4" w:space="0" w:color="auto"/>
              <w:bottom w:val="single" w:sz="4" w:space="0" w:color="auto"/>
            </w:tcBorders>
            <w:vAlign w:val="center"/>
          </w:tcPr>
          <w:p w14:paraId="1EFEA00B" w14:textId="77777777" w:rsidR="00F53B0D" w:rsidRPr="00E20B83" w:rsidRDefault="00F53B0D" w:rsidP="00827976">
            <w:pPr>
              <w:tabs>
                <w:tab w:val="decimal" w:pos="221"/>
              </w:tabs>
            </w:pPr>
            <w:r w:rsidRPr="00E20B83">
              <w:t>2</w:t>
            </w:r>
          </w:p>
        </w:tc>
        <w:tc>
          <w:tcPr>
            <w:tcW w:w="749" w:type="dxa"/>
            <w:tcBorders>
              <w:top w:val="single" w:sz="4" w:space="0" w:color="auto"/>
              <w:bottom w:val="single" w:sz="4" w:space="0" w:color="auto"/>
            </w:tcBorders>
          </w:tcPr>
          <w:p w14:paraId="294E94BF" w14:textId="77777777" w:rsidR="00F53B0D" w:rsidRPr="00E20B83" w:rsidRDefault="00F53B0D" w:rsidP="00827976">
            <w:pPr>
              <w:tabs>
                <w:tab w:val="left" w:pos="248"/>
              </w:tabs>
              <w:jc w:val="center"/>
            </w:pPr>
            <w:r w:rsidRPr="00E20B83">
              <w:t>3</w:t>
            </w:r>
          </w:p>
        </w:tc>
        <w:tc>
          <w:tcPr>
            <w:tcW w:w="749" w:type="dxa"/>
            <w:tcBorders>
              <w:top w:val="single" w:sz="4" w:space="0" w:color="auto"/>
              <w:bottom w:val="single" w:sz="4" w:space="0" w:color="auto"/>
            </w:tcBorders>
          </w:tcPr>
          <w:p w14:paraId="46AD398E" w14:textId="77777777" w:rsidR="00F53B0D" w:rsidRPr="00E20B83" w:rsidRDefault="00F53B0D" w:rsidP="00827976">
            <w:pPr>
              <w:tabs>
                <w:tab w:val="decimal" w:pos="214"/>
              </w:tabs>
              <w:jc w:val="center"/>
            </w:pPr>
            <w:r w:rsidRPr="00E20B83">
              <w:t>4</w:t>
            </w:r>
          </w:p>
        </w:tc>
        <w:tc>
          <w:tcPr>
            <w:tcW w:w="749" w:type="dxa"/>
            <w:tcBorders>
              <w:top w:val="single" w:sz="4" w:space="0" w:color="auto"/>
              <w:bottom w:val="single" w:sz="4" w:space="0" w:color="auto"/>
            </w:tcBorders>
          </w:tcPr>
          <w:p w14:paraId="7E85D213" w14:textId="77777777" w:rsidR="00F53B0D" w:rsidRPr="00E20B83" w:rsidRDefault="00F53B0D" w:rsidP="00827976">
            <w:pPr>
              <w:tabs>
                <w:tab w:val="left" w:pos="209"/>
              </w:tabs>
              <w:jc w:val="center"/>
            </w:pPr>
            <w:r w:rsidRPr="00E20B83">
              <w:t>5</w:t>
            </w:r>
          </w:p>
        </w:tc>
        <w:tc>
          <w:tcPr>
            <w:tcW w:w="749" w:type="dxa"/>
            <w:tcBorders>
              <w:top w:val="single" w:sz="4" w:space="0" w:color="auto"/>
              <w:bottom w:val="single" w:sz="4" w:space="0" w:color="auto"/>
            </w:tcBorders>
          </w:tcPr>
          <w:p w14:paraId="6ED92CC5" w14:textId="77777777" w:rsidR="00F53B0D" w:rsidRPr="00E20B83" w:rsidRDefault="00F53B0D" w:rsidP="00827976">
            <w:pPr>
              <w:tabs>
                <w:tab w:val="decimal" w:pos="174"/>
              </w:tabs>
              <w:jc w:val="center"/>
            </w:pPr>
            <w:r w:rsidRPr="00E20B83">
              <w:t>6</w:t>
            </w:r>
          </w:p>
        </w:tc>
        <w:tc>
          <w:tcPr>
            <w:tcW w:w="750" w:type="dxa"/>
            <w:tcBorders>
              <w:top w:val="single" w:sz="4" w:space="0" w:color="auto"/>
              <w:bottom w:val="single" w:sz="4" w:space="0" w:color="auto"/>
            </w:tcBorders>
          </w:tcPr>
          <w:p w14:paraId="1C9763CD" w14:textId="77777777" w:rsidR="00F53B0D" w:rsidRPr="00E20B83" w:rsidRDefault="00F53B0D" w:rsidP="00827976">
            <w:pPr>
              <w:tabs>
                <w:tab w:val="decimal" w:pos="232"/>
              </w:tabs>
              <w:jc w:val="center"/>
            </w:pPr>
            <w:r w:rsidRPr="00E20B83">
              <w:t>7</w:t>
            </w:r>
          </w:p>
        </w:tc>
        <w:tc>
          <w:tcPr>
            <w:tcW w:w="709" w:type="dxa"/>
            <w:tcBorders>
              <w:top w:val="single" w:sz="4" w:space="0" w:color="auto"/>
              <w:bottom w:val="single" w:sz="4" w:space="0" w:color="auto"/>
            </w:tcBorders>
          </w:tcPr>
          <w:p w14:paraId="76DC680A" w14:textId="77777777" w:rsidR="00F53B0D" w:rsidRPr="00E20B83" w:rsidRDefault="00F53B0D" w:rsidP="00827976">
            <w:pPr>
              <w:jc w:val="center"/>
            </w:pPr>
            <w:r w:rsidRPr="00E20B83">
              <w:t>8</w:t>
            </w:r>
          </w:p>
        </w:tc>
      </w:tr>
      <w:tr w:rsidR="00F53B0D" w:rsidRPr="00E20B83" w14:paraId="0CF15904" w14:textId="77777777" w:rsidTr="00827976">
        <w:trPr>
          <w:trHeight w:val="402"/>
        </w:trPr>
        <w:tc>
          <w:tcPr>
            <w:tcW w:w="3261" w:type="dxa"/>
            <w:tcBorders>
              <w:top w:val="single" w:sz="4" w:space="0" w:color="auto"/>
            </w:tcBorders>
          </w:tcPr>
          <w:p w14:paraId="3AECC562" w14:textId="1BFDEA9A" w:rsidR="00F53B0D" w:rsidRPr="00E20B83" w:rsidRDefault="00F53B0D" w:rsidP="00827976">
            <w:pPr>
              <w:rPr>
                <w:vertAlign w:val="superscript"/>
              </w:rPr>
            </w:pPr>
            <w:r w:rsidRPr="00E20B83">
              <w:t xml:space="preserve">1. Intervention </w:t>
            </w:r>
            <w:proofErr w:type="spellStart"/>
            <w:r w:rsidRPr="00E20B83">
              <w:t>condition</w:t>
            </w:r>
            <w:r w:rsidRPr="00E20B83">
              <w:rPr>
                <w:vertAlign w:val="superscript"/>
              </w:rPr>
              <w:t>a</w:t>
            </w:r>
            <w:r w:rsidR="00EC5E8C" w:rsidRPr="00E20B83">
              <w:rPr>
                <w:vertAlign w:val="superscript"/>
              </w:rPr>
              <w:t>f</w:t>
            </w:r>
            <w:proofErr w:type="spellEnd"/>
          </w:p>
        </w:tc>
        <w:tc>
          <w:tcPr>
            <w:tcW w:w="749" w:type="dxa"/>
            <w:tcBorders>
              <w:top w:val="single" w:sz="4" w:space="0" w:color="auto"/>
            </w:tcBorders>
            <w:vAlign w:val="center"/>
          </w:tcPr>
          <w:p w14:paraId="285D0FE1" w14:textId="77777777" w:rsidR="00F53B0D" w:rsidRPr="00E20B83" w:rsidRDefault="00F53B0D" w:rsidP="00827976">
            <w:pPr>
              <w:tabs>
                <w:tab w:val="left" w:pos="38"/>
                <w:tab w:val="left" w:pos="180"/>
                <w:tab w:val="left" w:pos="535"/>
              </w:tabs>
              <w:jc w:val="center"/>
            </w:pPr>
            <w:r w:rsidRPr="00E20B83">
              <w:t>-</w:t>
            </w:r>
          </w:p>
        </w:tc>
        <w:tc>
          <w:tcPr>
            <w:tcW w:w="749" w:type="dxa"/>
            <w:tcBorders>
              <w:top w:val="single" w:sz="4" w:space="0" w:color="auto"/>
            </w:tcBorders>
            <w:vAlign w:val="center"/>
          </w:tcPr>
          <w:p w14:paraId="1536F06D" w14:textId="77777777" w:rsidR="00F53B0D" w:rsidRPr="00E20B83" w:rsidRDefault="00F53B0D" w:rsidP="00827976">
            <w:pPr>
              <w:tabs>
                <w:tab w:val="decimal" w:pos="221"/>
              </w:tabs>
            </w:pPr>
          </w:p>
        </w:tc>
        <w:tc>
          <w:tcPr>
            <w:tcW w:w="749" w:type="dxa"/>
            <w:tcBorders>
              <w:top w:val="single" w:sz="4" w:space="0" w:color="auto"/>
            </w:tcBorders>
            <w:vAlign w:val="center"/>
          </w:tcPr>
          <w:p w14:paraId="77B23639" w14:textId="77777777" w:rsidR="00F53B0D" w:rsidRPr="00E20B83" w:rsidRDefault="00F53B0D" w:rsidP="00827976">
            <w:pPr>
              <w:tabs>
                <w:tab w:val="decimal" w:pos="124"/>
                <w:tab w:val="left" w:pos="248"/>
              </w:tabs>
              <w:jc w:val="center"/>
            </w:pPr>
          </w:p>
        </w:tc>
        <w:tc>
          <w:tcPr>
            <w:tcW w:w="749" w:type="dxa"/>
            <w:tcBorders>
              <w:top w:val="single" w:sz="4" w:space="0" w:color="auto"/>
            </w:tcBorders>
            <w:vAlign w:val="center"/>
          </w:tcPr>
          <w:p w14:paraId="0AD7247E" w14:textId="77777777" w:rsidR="00F53B0D" w:rsidRPr="00E20B83" w:rsidRDefault="00F53B0D" w:rsidP="00827976">
            <w:pPr>
              <w:tabs>
                <w:tab w:val="decimal" w:pos="214"/>
              </w:tabs>
              <w:jc w:val="center"/>
            </w:pPr>
          </w:p>
        </w:tc>
        <w:tc>
          <w:tcPr>
            <w:tcW w:w="749" w:type="dxa"/>
            <w:tcBorders>
              <w:top w:val="single" w:sz="4" w:space="0" w:color="auto"/>
            </w:tcBorders>
            <w:vAlign w:val="center"/>
          </w:tcPr>
          <w:p w14:paraId="7A9FABF1" w14:textId="77777777" w:rsidR="00F53B0D" w:rsidRPr="00E20B83" w:rsidRDefault="00F53B0D" w:rsidP="00827976">
            <w:pPr>
              <w:tabs>
                <w:tab w:val="left" w:pos="209"/>
                <w:tab w:val="decimal" w:pos="313"/>
              </w:tabs>
              <w:jc w:val="center"/>
            </w:pPr>
          </w:p>
        </w:tc>
        <w:tc>
          <w:tcPr>
            <w:tcW w:w="749" w:type="dxa"/>
            <w:tcBorders>
              <w:top w:val="single" w:sz="4" w:space="0" w:color="auto"/>
            </w:tcBorders>
            <w:vAlign w:val="center"/>
          </w:tcPr>
          <w:p w14:paraId="5A944944" w14:textId="77777777" w:rsidR="00F53B0D" w:rsidRPr="00E20B83" w:rsidRDefault="00F53B0D" w:rsidP="00827976">
            <w:pPr>
              <w:tabs>
                <w:tab w:val="decimal" w:pos="174"/>
              </w:tabs>
              <w:jc w:val="center"/>
            </w:pPr>
          </w:p>
        </w:tc>
        <w:tc>
          <w:tcPr>
            <w:tcW w:w="750" w:type="dxa"/>
            <w:tcBorders>
              <w:top w:val="single" w:sz="4" w:space="0" w:color="auto"/>
            </w:tcBorders>
            <w:vAlign w:val="center"/>
          </w:tcPr>
          <w:p w14:paraId="05CB9457" w14:textId="77777777" w:rsidR="00F53B0D" w:rsidRPr="00E20B83" w:rsidRDefault="00F53B0D" w:rsidP="00827976">
            <w:pPr>
              <w:tabs>
                <w:tab w:val="decimal" w:pos="232"/>
              </w:tabs>
              <w:jc w:val="center"/>
            </w:pPr>
          </w:p>
        </w:tc>
        <w:tc>
          <w:tcPr>
            <w:tcW w:w="709" w:type="dxa"/>
            <w:tcBorders>
              <w:top w:val="single" w:sz="4" w:space="0" w:color="auto"/>
            </w:tcBorders>
            <w:vAlign w:val="center"/>
          </w:tcPr>
          <w:p w14:paraId="6E0690E3" w14:textId="77777777" w:rsidR="00F53B0D" w:rsidRPr="00E20B83" w:rsidRDefault="00F53B0D" w:rsidP="00827976">
            <w:pPr>
              <w:jc w:val="center"/>
            </w:pPr>
          </w:p>
        </w:tc>
      </w:tr>
      <w:tr w:rsidR="00F53B0D" w:rsidRPr="00E20B83" w14:paraId="67F2A6AD" w14:textId="77777777" w:rsidTr="00827976">
        <w:tc>
          <w:tcPr>
            <w:tcW w:w="3261" w:type="dxa"/>
          </w:tcPr>
          <w:p w14:paraId="295E23AB" w14:textId="664939EF" w:rsidR="00F53B0D" w:rsidRPr="00E20B83" w:rsidRDefault="00F53B0D" w:rsidP="00C83027">
            <w:pPr>
              <w:ind w:left="340" w:hanging="340"/>
              <w:rPr>
                <w:vertAlign w:val="superscript"/>
              </w:rPr>
            </w:pPr>
            <w:r w:rsidRPr="00E20B83">
              <w:t>2. Changes in misperceptions of peers unhealthy snacking - Time 2</w:t>
            </w:r>
            <w:r w:rsidRPr="00E20B83">
              <w:rPr>
                <w:vertAlign w:val="superscript"/>
              </w:rPr>
              <w:t>bd</w:t>
            </w:r>
          </w:p>
        </w:tc>
        <w:tc>
          <w:tcPr>
            <w:tcW w:w="749" w:type="dxa"/>
            <w:vAlign w:val="center"/>
          </w:tcPr>
          <w:p w14:paraId="1B8B1098" w14:textId="77777777" w:rsidR="00F53B0D" w:rsidRPr="00E20B83" w:rsidRDefault="00F53B0D" w:rsidP="00827976">
            <w:pPr>
              <w:tabs>
                <w:tab w:val="decimal" w:pos="38"/>
              </w:tabs>
              <w:ind w:left="36" w:hanging="36"/>
            </w:pPr>
            <w:r w:rsidRPr="00E20B83">
              <w:t>.15*</w:t>
            </w:r>
          </w:p>
        </w:tc>
        <w:tc>
          <w:tcPr>
            <w:tcW w:w="749" w:type="dxa"/>
            <w:vAlign w:val="center"/>
          </w:tcPr>
          <w:p w14:paraId="410856E8" w14:textId="77777777" w:rsidR="00F53B0D" w:rsidRPr="00E20B83" w:rsidRDefault="00F53B0D" w:rsidP="00827976">
            <w:pPr>
              <w:tabs>
                <w:tab w:val="decimal" w:pos="221"/>
              </w:tabs>
            </w:pPr>
            <w:r w:rsidRPr="00E20B83">
              <w:t>-</w:t>
            </w:r>
          </w:p>
        </w:tc>
        <w:tc>
          <w:tcPr>
            <w:tcW w:w="749" w:type="dxa"/>
            <w:vAlign w:val="center"/>
          </w:tcPr>
          <w:p w14:paraId="77FAEB41" w14:textId="77777777" w:rsidR="00F53B0D" w:rsidRPr="00E20B83" w:rsidRDefault="00F53B0D" w:rsidP="00827976">
            <w:pPr>
              <w:tabs>
                <w:tab w:val="decimal" w:pos="124"/>
                <w:tab w:val="left" w:pos="248"/>
              </w:tabs>
              <w:jc w:val="center"/>
            </w:pPr>
          </w:p>
        </w:tc>
        <w:tc>
          <w:tcPr>
            <w:tcW w:w="749" w:type="dxa"/>
            <w:vAlign w:val="center"/>
          </w:tcPr>
          <w:p w14:paraId="702008CF" w14:textId="77777777" w:rsidR="00F53B0D" w:rsidRPr="00E20B83" w:rsidRDefault="00F53B0D" w:rsidP="00827976">
            <w:pPr>
              <w:tabs>
                <w:tab w:val="decimal" w:pos="214"/>
              </w:tabs>
              <w:jc w:val="center"/>
            </w:pPr>
          </w:p>
        </w:tc>
        <w:tc>
          <w:tcPr>
            <w:tcW w:w="749" w:type="dxa"/>
            <w:vAlign w:val="center"/>
          </w:tcPr>
          <w:p w14:paraId="17FED221" w14:textId="77777777" w:rsidR="00F53B0D" w:rsidRPr="00E20B83" w:rsidRDefault="00F53B0D" w:rsidP="00827976">
            <w:pPr>
              <w:tabs>
                <w:tab w:val="left" w:pos="209"/>
                <w:tab w:val="decimal" w:pos="313"/>
              </w:tabs>
              <w:jc w:val="center"/>
            </w:pPr>
          </w:p>
        </w:tc>
        <w:tc>
          <w:tcPr>
            <w:tcW w:w="749" w:type="dxa"/>
            <w:vAlign w:val="center"/>
          </w:tcPr>
          <w:p w14:paraId="25D0093E" w14:textId="77777777" w:rsidR="00F53B0D" w:rsidRPr="00E20B83" w:rsidRDefault="00F53B0D" w:rsidP="00827976">
            <w:pPr>
              <w:tabs>
                <w:tab w:val="decimal" w:pos="174"/>
              </w:tabs>
              <w:jc w:val="center"/>
            </w:pPr>
          </w:p>
        </w:tc>
        <w:tc>
          <w:tcPr>
            <w:tcW w:w="750" w:type="dxa"/>
            <w:vAlign w:val="center"/>
          </w:tcPr>
          <w:p w14:paraId="38FF4D6A" w14:textId="77777777" w:rsidR="00F53B0D" w:rsidRPr="00E20B83" w:rsidRDefault="00F53B0D" w:rsidP="00827976">
            <w:pPr>
              <w:tabs>
                <w:tab w:val="decimal" w:pos="232"/>
              </w:tabs>
              <w:jc w:val="center"/>
            </w:pPr>
          </w:p>
        </w:tc>
        <w:tc>
          <w:tcPr>
            <w:tcW w:w="709" w:type="dxa"/>
            <w:vAlign w:val="center"/>
          </w:tcPr>
          <w:p w14:paraId="3549B6B2" w14:textId="77777777" w:rsidR="00F53B0D" w:rsidRPr="00E20B83" w:rsidRDefault="00F53B0D" w:rsidP="00827976">
            <w:pPr>
              <w:jc w:val="center"/>
            </w:pPr>
          </w:p>
        </w:tc>
      </w:tr>
      <w:tr w:rsidR="00F53B0D" w:rsidRPr="00E20B83" w14:paraId="2A459333" w14:textId="77777777" w:rsidTr="00827976">
        <w:tc>
          <w:tcPr>
            <w:tcW w:w="3261" w:type="dxa"/>
          </w:tcPr>
          <w:p w14:paraId="5603F1FD" w14:textId="08448A01" w:rsidR="00F53B0D" w:rsidRPr="00E20B83" w:rsidRDefault="00F53B0D" w:rsidP="00C83027">
            <w:pPr>
              <w:ind w:left="340" w:hanging="340"/>
              <w:rPr>
                <w:vertAlign w:val="superscript"/>
              </w:rPr>
            </w:pPr>
            <w:r w:rsidRPr="00E20B83">
              <w:t>3. Changes in misperceptions of peers unhealthy snacking</w:t>
            </w:r>
            <w:r w:rsidR="00B751CD" w:rsidRPr="00E20B83">
              <w:t xml:space="preserve"> </w:t>
            </w:r>
            <w:r w:rsidRPr="00E20B83">
              <w:t>- Time 3</w:t>
            </w:r>
            <w:r w:rsidRPr="00E20B83">
              <w:rPr>
                <w:vertAlign w:val="superscript"/>
              </w:rPr>
              <w:t>cd</w:t>
            </w:r>
          </w:p>
        </w:tc>
        <w:tc>
          <w:tcPr>
            <w:tcW w:w="749" w:type="dxa"/>
            <w:vAlign w:val="center"/>
          </w:tcPr>
          <w:p w14:paraId="70674FFF" w14:textId="77777777" w:rsidR="00F53B0D" w:rsidRPr="00E20B83" w:rsidRDefault="00F53B0D" w:rsidP="00827976">
            <w:pPr>
              <w:tabs>
                <w:tab w:val="decimal" w:pos="38"/>
              </w:tabs>
              <w:ind w:left="36" w:hanging="36"/>
            </w:pPr>
            <w:r w:rsidRPr="00E20B83">
              <w:t>.06</w:t>
            </w:r>
          </w:p>
        </w:tc>
        <w:tc>
          <w:tcPr>
            <w:tcW w:w="749" w:type="dxa"/>
            <w:vAlign w:val="center"/>
          </w:tcPr>
          <w:p w14:paraId="4674E8B7" w14:textId="77777777" w:rsidR="00F53B0D" w:rsidRPr="00E20B83" w:rsidRDefault="00F53B0D" w:rsidP="00827976">
            <w:pPr>
              <w:tabs>
                <w:tab w:val="decimal" w:pos="0"/>
              </w:tabs>
            </w:pPr>
            <w:r w:rsidRPr="00E20B83">
              <w:t>.45**</w:t>
            </w:r>
          </w:p>
        </w:tc>
        <w:tc>
          <w:tcPr>
            <w:tcW w:w="749" w:type="dxa"/>
            <w:vAlign w:val="center"/>
          </w:tcPr>
          <w:p w14:paraId="0E1090B8" w14:textId="77777777" w:rsidR="00F53B0D" w:rsidRPr="00E20B83" w:rsidRDefault="00F53B0D" w:rsidP="00827976">
            <w:pPr>
              <w:tabs>
                <w:tab w:val="decimal" w:pos="124"/>
                <w:tab w:val="left" w:pos="248"/>
              </w:tabs>
              <w:jc w:val="center"/>
            </w:pPr>
            <w:r w:rsidRPr="00E20B83">
              <w:t>-</w:t>
            </w:r>
          </w:p>
        </w:tc>
        <w:tc>
          <w:tcPr>
            <w:tcW w:w="749" w:type="dxa"/>
            <w:vAlign w:val="center"/>
          </w:tcPr>
          <w:p w14:paraId="2C8CAD53" w14:textId="77777777" w:rsidR="00F53B0D" w:rsidRPr="00E20B83" w:rsidRDefault="00F53B0D" w:rsidP="00827976">
            <w:pPr>
              <w:tabs>
                <w:tab w:val="decimal" w:pos="214"/>
              </w:tabs>
              <w:jc w:val="center"/>
            </w:pPr>
          </w:p>
        </w:tc>
        <w:tc>
          <w:tcPr>
            <w:tcW w:w="749" w:type="dxa"/>
            <w:vAlign w:val="center"/>
          </w:tcPr>
          <w:p w14:paraId="2BE211C2" w14:textId="77777777" w:rsidR="00F53B0D" w:rsidRPr="00E20B83" w:rsidRDefault="00F53B0D" w:rsidP="00827976">
            <w:pPr>
              <w:tabs>
                <w:tab w:val="left" w:pos="209"/>
                <w:tab w:val="decimal" w:pos="313"/>
              </w:tabs>
              <w:jc w:val="center"/>
            </w:pPr>
          </w:p>
        </w:tc>
        <w:tc>
          <w:tcPr>
            <w:tcW w:w="749" w:type="dxa"/>
            <w:vAlign w:val="center"/>
          </w:tcPr>
          <w:p w14:paraId="1AD019B1" w14:textId="77777777" w:rsidR="00F53B0D" w:rsidRPr="00E20B83" w:rsidRDefault="00F53B0D" w:rsidP="00827976">
            <w:pPr>
              <w:tabs>
                <w:tab w:val="decimal" w:pos="174"/>
              </w:tabs>
              <w:jc w:val="center"/>
            </w:pPr>
          </w:p>
        </w:tc>
        <w:tc>
          <w:tcPr>
            <w:tcW w:w="750" w:type="dxa"/>
            <w:vAlign w:val="center"/>
          </w:tcPr>
          <w:p w14:paraId="3C766974" w14:textId="77777777" w:rsidR="00F53B0D" w:rsidRPr="00E20B83" w:rsidRDefault="00F53B0D" w:rsidP="00827976">
            <w:pPr>
              <w:tabs>
                <w:tab w:val="decimal" w:pos="232"/>
              </w:tabs>
              <w:jc w:val="center"/>
            </w:pPr>
          </w:p>
        </w:tc>
        <w:tc>
          <w:tcPr>
            <w:tcW w:w="709" w:type="dxa"/>
            <w:vAlign w:val="center"/>
          </w:tcPr>
          <w:p w14:paraId="25B84BED" w14:textId="77777777" w:rsidR="00F53B0D" w:rsidRPr="00E20B83" w:rsidRDefault="00F53B0D" w:rsidP="00827976">
            <w:pPr>
              <w:jc w:val="center"/>
            </w:pPr>
          </w:p>
        </w:tc>
      </w:tr>
      <w:tr w:rsidR="00F53B0D" w:rsidRPr="00E20B83" w14:paraId="7DD246F2" w14:textId="77777777" w:rsidTr="00827976">
        <w:tc>
          <w:tcPr>
            <w:tcW w:w="3261" w:type="dxa"/>
          </w:tcPr>
          <w:p w14:paraId="32A82F87" w14:textId="2225B976" w:rsidR="00F53B0D" w:rsidRPr="00E20B83" w:rsidRDefault="00F53B0D" w:rsidP="00C83027">
            <w:pPr>
              <w:ind w:left="340" w:hanging="340"/>
              <w:rPr>
                <w:vertAlign w:val="superscript"/>
              </w:rPr>
            </w:pPr>
            <w:r w:rsidRPr="00E20B83">
              <w:t>4. Changes in misperceptions of peers’ attitude towards unhealthy snacking - Time 2</w:t>
            </w:r>
            <w:r w:rsidRPr="00E20B83">
              <w:rPr>
                <w:vertAlign w:val="superscript"/>
              </w:rPr>
              <w:t>be</w:t>
            </w:r>
          </w:p>
        </w:tc>
        <w:tc>
          <w:tcPr>
            <w:tcW w:w="749" w:type="dxa"/>
            <w:vAlign w:val="center"/>
          </w:tcPr>
          <w:p w14:paraId="793411ED" w14:textId="77777777" w:rsidR="00F53B0D" w:rsidRPr="00E20B83" w:rsidRDefault="00F53B0D" w:rsidP="00827976">
            <w:pPr>
              <w:tabs>
                <w:tab w:val="decimal" w:pos="38"/>
              </w:tabs>
              <w:ind w:left="36" w:hanging="36"/>
            </w:pPr>
            <w:r w:rsidRPr="00E20B83">
              <w:t>.24**</w:t>
            </w:r>
          </w:p>
        </w:tc>
        <w:tc>
          <w:tcPr>
            <w:tcW w:w="749" w:type="dxa"/>
            <w:vAlign w:val="center"/>
          </w:tcPr>
          <w:p w14:paraId="5DA0A0AA" w14:textId="77777777" w:rsidR="00F53B0D" w:rsidRPr="00E20B83" w:rsidRDefault="00F53B0D" w:rsidP="00827976">
            <w:pPr>
              <w:tabs>
                <w:tab w:val="decimal" w:pos="0"/>
              </w:tabs>
            </w:pPr>
            <w:r w:rsidRPr="00E20B83">
              <w:t>.03</w:t>
            </w:r>
          </w:p>
        </w:tc>
        <w:tc>
          <w:tcPr>
            <w:tcW w:w="749" w:type="dxa"/>
            <w:vAlign w:val="center"/>
          </w:tcPr>
          <w:p w14:paraId="7640856D" w14:textId="77777777" w:rsidR="00F53B0D" w:rsidRPr="00E20B83" w:rsidRDefault="00F53B0D" w:rsidP="00827976">
            <w:pPr>
              <w:tabs>
                <w:tab w:val="left" w:pos="94"/>
                <w:tab w:val="decimal" w:pos="124"/>
              </w:tabs>
              <w:jc w:val="center"/>
            </w:pPr>
            <w:r w:rsidRPr="00E20B83">
              <w:t>.13</w:t>
            </w:r>
          </w:p>
        </w:tc>
        <w:tc>
          <w:tcPr>
            <w:tcW w:w="749" w:type="dxa"/>
            <w:vAlign w:val="center"/>
          </w:tcPr>
          <w:p w14:paraId="244BA77A" w14:textId="77777777" w:rsidR="00F53B0D" w:rsidRPr="00E20B83" w:rsidRDefault="00F53B0D" w:rsidP="00827976">
            <w:pPr>
              <w:tabs>
                <w:tab w:val="decimal" w:pos="214"/>
              </w:tabs>
              <w:jc w:val="center"/>
            </w:pPr>
            <w:r w:rsidRPr="00E20B83">
              <w:t>-</w:t>
            </w:r>
          </w:p>
        </w:tc>
        <w:tc>
          <w:tcPr>
            <w:tcW w:w="749" w:type="dxa"/>
            <w:vAlign w:val="center"/>
          </w:tcPr>
          <w:p w14:paraId="0564B6FC" w14:textId="77777777" w:rsidR="00F53B0D" w:rsidRPr="00E20B83" w:rsidRDefault="00F53B0D" w:rsidP="00827976">
            <w:pPr>
              <w:tabs>
                <w:tab w:val="left" w:pos="209"/>
                <w:tab w:val="decimal" w:pos="313"/>
              </w:tabs>
              <w:jc w:val="center"/>
            </w:pPr>
          </w:p>
        </w:tc>
        <w:tc>
          <w:tcPr>
            <w:tcW w:w="749" w:type="dxa"/>
            <w:vAlign w:val="center"/>
          </w:tcPr>
          <w:p w14:paraId="03CC95DA" w14:textId="77777777" w:rsidR="00F53B0D" w:rsidRPr="00E20B83" w:rsidRDefault="00F53B0D" w:rsidP="00827976">
            <w:pPr>
              <w:tabs>
                <w:tab w:val="decimal" w:pos="174"/>
              </w:tabs>
              <w:jc w:val="center"/>
            </w:pPr>
          </w:p>
        </w:tc>
        <w:tc>
          <w:tcPr>
            <w:tcW w:w="750" w:type="dxa"/>
            <w:vAlign w:val="center"/>
          </w:tcPr>
          <w:p w14:paraId="5A9D776D" w14:textId="77777777" w:rsidR="00F53B0D" w:rsidRPr="00E20B83" w:rsidRDefault="00F53B0D" w:rsidP="00827976">
            <w:pPr>
              <w:tabs>
                <w:tab w:val="decimal" w:pos="232"/>
              </w:tabs>
              <w:jc w:val="center"/>
            </w:pPr>
          </w:p>
        </w:tc>
        <w:tc>
          <w:tcPr>
            <w:tcW w:w="709" w:type="dxa"/>
            <w:vAlign w:val="center"/>
          </w:tcPr>
          <w:p w14:paraId="65FB8961" w14:textId="77777777" w:rsidR="00F53B0D" w:rsidRPr="00E20B83" w:rsidRDefault="00F53B0D" w:rsidP="00827976">
            <w:pPr>
              <w:jc w:val="center"/>
            </w:pPr>
          </w:p>
        </w:tc>
      </w:tr>
      <w:tr w:rsidR="00F53B0D" w:rsidRPr="00E20B83" w14:paraId="378851FC" w14:textId="77777777" w:rsidTr="00827976">
        <w:tc>
          <w:tcPr>
            <w:tcW w:w="3261" w:type="dxa"/>
          </w:tcPr>
          <w:p w14:paraId="0BAB33AF" w14:textId="2CB110B5" w:rsidR="00F53B0D" w:rsidRPr="00E20B83" w:rsidRDefault="00F53B0D" w:rsidP="00C83027">
            <w:pPr>
              <w:ind w:left="340" w:hanging="340"/>
              <w:rPr>
                <w:vertAlign w:val="superscript"/>
              </w:rPr>
            </w:pPr>
            <w:r w:rsidRPr="00E20B83">
              <w:t xml:space="preserve">5. </w:t>
            </w:r>
            <w:bookmarkStart w:id="5" w:name="_Hlk85715450"/>
            <w:r w:rsidRPr="00E20B83">
              <w:t>Changes in misperceptions of peers’ attitude towards unhealthy snacking - Time 3</w:t>
            </w:r>
            <w:bookmarkEnd w:id="5"/>
            <w:r w:rsidRPr="00E20B83">
              <w:rPr>
                <w:vertAlign w:val="superscript"/>
              </w:rPr>
              <w:t>ce</w:t>
            </w:r>
          </w:p>
        </w:tc>
        <w:tc>
          <w:tcPr>
            <w:tcW w:w="749" w:type="dxa"/>
            <w:vAlign w:val="center"/>
          </w:tcPr>
          <w:p w14:paraId="41EA7746" w14:textId="77777777" w:rsidR="00F53B0D" w:rsidRPr="00E20B83" w:rsidRDefault="00F53B0D" w:rsidP="00827976">
            <w:pPr>
              <w:tabs>
                <w:tab w:val="decimal" w:pos="38"/>
              </w:tabs>
              <w:ind w:left="36" w:hanging="36"/>
            </w:pPr>
            <w:r w:rsidRPr="00E20B83">
              <w:t>-.00</w:t>
            </w:r>
          </w:p>
        </w:tc>
        <w:tc>
          <w:tcPr>
            <w:tcW w:w="749" w:type="dxa"/>
            <w:vAlign w:val="center"/>
          </w:tcPr>
          <w:p w14:paraId="5AEE82D5" w14:textId="4E73F5ED" w:rsidR="00F53B0D" w:rsidRPr="00E20B83" w:rsidRDefault="00F53B0D" w:rsidP="00827976">
            <w:pPr>
              <w:tabs>
                <w:tab w:val="decimal" w:pos="0"/>
              </w:tabs>
            </w:pPr>
            <w:r w:rsidRPr="00E20B83">
              <w:t>-.1</w:t>
            </w:r>
            <w:r w:rsidR="00E77B6A" w:rsidRPr="00E20B83">
              <w:t>8</w:t>
            </w:r>
            <w:r w:rsidRPr="00E20B83">
              <w:t>*</w:t>
            </w:r>
          </w:p>
        </w:tc>
        <w:tc>
          <w:tcPr>
            <w:tcW w:w="749" w:type="dxa"/>
            <w:vAlign w:val="center"/>
          </w:tcPr>
          <w:p w14:paraId="0B1E0D62" w14:textId="77777777" w:rsidR="00F53B0D" w:rsidRPr="00E20B83" w:rsidRDefault="00F53B0D" w:rsidP="00827976">
            <w:pPr>
              <w:tabs>
                <w:tab w:val="left" w:pos="94"/>
                <w:tab w:val="decimal" w:pos="124"/>
              </w:tabs>
              <w:jc w:val="center"/>
            </w:pPr>
            <w:r w:rsidRPr="00E20B83">
              <w:t>-.02</w:t>
            </w:r>
          </w:p>
        </w:tc>
        <w:tc>
          <w:tcPr>
            <w:tcW w:w="749" w:type="dxa"/>
            <w:vAlign w:val="center"/>
          </w:tcPr>
          <w:p w14:paraId="1AF42093" w14:textId="77777777" w:rsidR="00F53B0D" w:rsidRPr="00E20B83" w:rsidRDefault="00F53B0D" w:rsidP="00827976">
            <w:pPr>
              <w:tabs>
                <w:tab w:val="decimal" w:pos="50"/>
              </w:tabs>
            </w:pPr>
            <w:r w:rsidRPr="00E20B83">
              <w:t>.42**</w:t>
            </w:r>
          </w:p>
        </w:tc>
        <w:tc>
          <w:tcPr>
            <w:tcW w:w="749" w:type="dxa"/>
            <w:vAlign w:val="center"/>
          </w:tcPr>
          <w:p w14:paraId="2292752E" w14:textId="77777777" w:rsidR="00F53B0D" w:rsidRPr="00E20B83" w:rsidRDefault="00F53B0D" w:rsidP="00827976">
            <w:pPr>
              <w:tabs>
                <w:tab w:val="left" w:pos="209"/>
                <w:tab w:val="decimal" w:pos="313"/>
              </w:tabs>
              <w:jc w:val="center"/>
            </w:pPr>
            <w:r w:rsidRPr="00E20B83">
              <w:t>-</w:t>
            </w:r>
          </w:p>
        </w:tc>
        <w:tc>
          <w:tcPr>
            <w:tcW w:w="749" w:type="dxa"/>
            <w:vAlign w:val="center"/>
          </w:tcPr>
          <w:p w14:paraId="67A62E04" w14:textId="77777777" w:rsidR="00F53B0D" w:rsidRPr="00E20B83" w:rsidRDefault="00F53B0D" w:rsidP="00827976">
            <w:pPr>
              <w:tabs>
                <w:tab w:val="decimal" w:pos="174"/>
              </w:tabs>
              <w:jc w:val="center"/>
            </w:pPr>
          </w:p>
        </w:tc>
        <w:tc>
          <w:tcPr>
            <w:tcW w:w="750" w:type="dxa"/>
            <w:vAlign w:val="center"/>
          </w:tcPr>
          <w:p w14:paraId="6D403428" w14:textId="77777777" w:rsidR="00F53B0D" w:rsidRPr="00E20B83" w:rsidRDefault="00F53B0D" w:rsidP="00827976">
            <w:pPr>
              <w:tabs>
                <w:tab w:val="decimal" w:pos="232"/>
              </w:tabs>
              <w:jc w:val="center"/>
            </w:pPr>
          </w:p>
        </w:tc>
        <w:tc>
          <w:tcPr>
            <w:tcW w:w="709" w:type="dxa"/>
            <w:vAlign w:val="center"/>
          </w:tcPr>
          <w:p w14:paraId="531DC12A" w14:textId="77777777" w:rsidR="00F53B0D" w:rsidRPr="00E20B83" w:rsidRDefault="00F53B0D" w:rsidP="00827976">
            <w:pPr>
              <w:jc w:val="center"/>
            </w:pPr>
          </w:p>
        </w:tc>
      </w:tr>
      <w:tr w:rsidR="00F53B0D" w:rsidRPr="00E20B83" w14:paraId="09362972" w14:textId="77777777" w:rsidTr="00827976">
        <w:tc>
          <w:tcPr>
            <w:tcW w:w="3261" w:type="dxa"/>
          </w:tcPr>
          <w:p w14:paraId="28939853" w14:textId="40759EC1" w:rsidR="00F53B0D" w:rsidRPr="00E20B83" w:rsidRDefault="00F53B0D" w:rsidP="00C83027">
            <w:pPr>
              <w:ind w:left="340" w:hanging="340"/>
              <w:rPr>
                <w:vertAlign w:val="superscript"/>
              </w:rPr>
            </w:pPr>
            <w:r w:rsidRPr="00E20B83">
              <w:t>6. Changes in misperceptions of peers’ attitude towards fewer unhealthy snacks - Time 2</w:t>
            </w:r>
            <w:r w:rsidRPr="00E20B83">
              <w:rPr>
                <w:vertAlign w:val="superscript"/>
              </w:rPr>
              <w:t>be</w:t>
            </w:r>
          </w:p>
        </w:tc>
        <w:tc>
          <w:tcPr>
            <w:tcW w:w="749" w:type="dxa"/>
            <w:vAlign w:val="center"/>
          </w:tcPr>
          <w:p w14:paraId="41477913" w14:textId="77777777" w:rsidR="00F53B0D" w:rsidRPr="00E20B83" w:rsidRDefault="00F53B0D" w:rsidP="00827976">
            <w:pPr>
              <w:tabs>
                <w:tab w:val="decimal" w:pos="38"/>
              </w:tabs>
              <w:ind w:left="36" w:hanging="36"/>
            </w:pPr>
            <w:r w:rsidRPr="00E20B83">
              <w:t>-.03</w:t>
            </w:r>
          </w:p>
        </w:tc>
        <w:tc>
          <w:tcPr>
            <w:tcW w:w="749" w:type="dxa"/>
            <w:vAlign w:val="center"/>
          </w:tcPr>
          <w:p w14:paraId="6DFCAE55" w14:textId="77777777" w:rsidR="00F53B0D" w:rsidRPr="00E20B83" w:rsidRDefault="00F53B0D" w:rsidP="00827976">
            <w:pPr>
              <w:tabs>
                <w:tab w:val="decimal" w:pos="0"/>
              </w:tabs>
            </w:pPr>
            <w:r w:rsidRPr="00E20B83">
              <w:t>.11</w:t>
            </w:r>
          </w:p>
        </w:tc>
        <w:tc>
          <w:tcPr>
            <w:tcW w:w="749" w:type="dxa"/>
            <w:vAlign w:val="center"/>
          </w:tcPr>
          <w:p w14:paraId="11B8EA51" w14:textId="77777777" w:rsidR="00F53B0D" w:rsidRPr="00E20B83" w:rsidRDefault="00F53B0D" w:rsidP="00827976">
            <w:pPr>
              <w:tabs>
                <w:tab w:val="left" w:pos="94"/>
                <w:tab w:val="decimal" w:pos="124"/>
              </w:tabs>
              <w:jc w:val="center"/>
            </w:pPr>
            <w:r w:rsidRPr="00E20B83">
              <w:t>.13</w:t>
            </w:r>
          </w:p>
        </w:tc>
        <w:tc>
          <w:tcPr>
            <w:tcW w:w="749" w:type="dxa"/>
            <w:vAlign w:val="center"/>
          </w:tcPr>
          <w:p w14:paraId="7E01ED94" w14:textId="77777777" w:rsidR="00F53B0D" w:rsidRPr="00E20B83" w:rsidRDefault="00F53B0D" w:rsidP="00827976">
            <w:pPr>
              <w:tabs>
                <w:tab w:val="decimal" w:pos="50"/>
              </w:tabs>
            </w:pPr>
            <w:r w:rsidRPr="00E20B83">
              <w:t>.10</w:t>
            </w:r>
          </w:p>
        </w:tc>
        <w:tc>
          <w:tcPr>
            <w:tcW w:w="749" w:type="dxa"/>
            <w:vAlign w:val="center"/>
          </w:tcPr>
          <w:p w14:paraId="2B0443E6" w14:textId="77777777" w:rsidR="00F53B0D" w:rsidRPr="00E20B83" w:rsidRDefault="00F53B0D" w:rsidP="00827976">
            <w:pPr>
              <w:tabs>
                <w:tab w:val="left" w:pos="209"/>
                <w:tab w:val="decimal" w:pos="313"/>
              </w:tabs>
            </w:pPr>
            <w:r w:rsidRPr="00E20B83">
              <w:t>.03</w:t>
            </w:r>
          </w:p>
        </w:tc>
        <w:tc>
          <w:tcPr>
            <w:tcW w:w="749" w:type="dxa"/>
            <w:vAlign w:val="center"/>
          </w:tcPr>
          <w:p w14:paraId="5DAD8F37" w14:textId="77777777" w:rsidR="00F53B0D" w:rsidRPr="00E20B83" w:rsidRDefault="00F53B0D" w:rsidP="00827976">
            <w:pPr>
              <w:tabs>
                <w:tab w:val="decimal" w:pos="174"/>
              </w:tabs>
              <w:jc w:val="center"/>
            </w:pPr>
            <w:r w:rsidRPr="00E20B83">
              <w:t>-</w:t>
            </w:r>
          </w:p>
        </w:tc>
        <w:tc>
          <w:tcPr>
            <w:tcW w:w="750" w:type="dxa"/>
            <w:vAlign w:val="center"/>
          </w:tcPr>
          <w:p w14:paraId="665C27D1" w14:textId="77777777" w:rsidR="00F53B0D" w:rsidRPr="00E20B83" w:rsidRDefault="00F53B0D" w:rsidP="00827976">
            <w:pPr>
              <w:tabs>
                <w:tab w:val="decimal" w:pos="232"/>
              </w:tabs>
              <w:jc w:val="center"/>
            </w:pPr>
          </w:p>
        </w:tc>
        <w:tc>
          <w:tcPr>
            <w:tcW w:w="709" w:type="dxa"/>
            <w:vAlign w:val="center"/>
          </w:tcPr>
          <w:p w14:paraId="787059E9" w14:textId="77777777" w:rsidR="00F53B0D" w:rsidRPr="00E20B83" w:rsidRDefault="00F53B0D" w:rsidP="00827976">
            <w:pPr>
              <w:jc w:val="center"/>
            </w:pPr>
          </w:p>
        </w:tc>
      </w:tr>
      <w:tr w:rsidR="00F53B0D" w:rsidRPr="00E20B83" w14:paraId="12BC00DE" w14:textId="77777777" w:rsidTr="00827976">
        <w:tc>
          <w:tcPr>
            <w:tcW w:w="3261" w:type="dxa"/>
          </w:tcPr>
          <w:p w14:paraId="323935F2" w14:textId="3A714648" w:rsidR="00F53B0D" w:rsidRPr="00E20B83" w:rsidRDefault="00F53B0D" w:rsidP="00C83027">
            <w:pPr>
              <w:ind w:left="340" w:hanging="340"/>
              <w:rPr>
                <w:vertAlign w:val="superscript"/>
              </w:rPr>
            </w:pPr>
            <w:r w:rsidRPr="00E20B83">
              <w:t>7. Changes in misperceptions of peers’ attitude towards fewer unhealthy snacks - Time 3</w:t>
            </w:r>
            <w:r w:rsidRPr="00E20B83">
              <w:rPr>
                <w:vertAlign w:val="superscript"/>
              </w:rPr>
              <w:t>ce</w:t>
            </w:r>
          </w:p>
        </w:tc>
        <w:tc>
          <w:tcPr>
            <w:tcW w:w="749" w:type="dxa"/>
            <w:vAlign w:val="center"/>
          </w:tcPr>
          <w:p w14:paraId="57D7565C" w14:textId="77777777" w:rsidR="00F53B0D" w:rsidRPr="00E20B83" w:rsidRDefault="00F53B0D" w:rsidP="00827976">
            <w:pPr>
              <w:tabs>
                <w:tab w:val="decimal" w:pos="38"/>
              </w:tabs>
              <w:ind w:left="36" w:hanging="36"/>
            </w:pPr>
            <w:r w:rsidRPr="00E20B83">
              <w:t>-.03</w:t>
            </w:r>
          </w:p>
        </w:tc>
        <w:tc>
          <w:tcPr>
            <w:tcW w:w="749" w:type="dxa"/>
            <w:vAlign w:val="center"/>
          </w:tcPr>
          <w:p w14:paraId="7B18F244" w14:textId="77777777" w:rsidR="00F53B0D" w:rsidRPr="00E20B83" w:rsidRDefault="00F53B0D" w:rsidP="00827976">
            <w:pPr>
              <w:tabs>
                <w:tab w:val="decimal" w:pos="0"/>
              </w:tabs>
            </w:pPr>
            <w:r w:rsidRPr="00E20B83">
              <w:t>.08</w:t>
            </w:r>
          </w:p>
        </w:tc>
        <w:tc>
          <w:tcPr>
            <w:tcW w:w="749" w:type="dxa"/>
            <w:vAlign w:val="center"/>
          </w:tcPr>
          <w:p w14:paraId="07131BA9" w14:textId="77777777" w:rsidR="00F53B0D" w:rsidRPr="00E20B83" w:rsidRDefault="00F53B0D" w:rsidP="00827976">
            <w:pPr>
              <w:tabs>
                <w:tab w:val="left" w:pos="94"/>
                <w:tab w:val="decimal" w:pos="124"/>
              </w:tabs>
              <w:jc w:val="center"/>
            </w:pPr>
            <w:r w:rsidRPr="00E20B83">
              <w:t>.16*</w:t>
            </w:r>
          </w:p>
        </w:tc>
        <w:tc>
          <w:tcPr>
            <w:tcW w:w="749" w:type="dxa"/>
            <w:vAlign w:val="center"/>
          </w:tcPr>
          <w:p w14:paraId="0318C6BD" w14:textId="77777777" w:rsidR="00F53B0D" w:rsidRPr="00E20B83" w:rsidRDefault="00F53B0D" w:rsidP="00827976">
            <w:pPr>
              <w:tabs>
                <w:tab w:val="decimal" w:pos="50"/>
              </w:tabs>
            </w:pPr>
            <w:r w:rsidRPr="00E20B83">
              <w:t>.03</w:t>
            </w:r>
          </w:p>
        </w:tc>
        <w:tc>
          <w:tcPr>
            <w:tcW w:w="749" w:type="dxa"/>
            <w:vAlign w:val="center"/>
          </w:tcPr>
          <w:p w14:paraId="688CF7CE" w14:textId="77777777" w:rsidR="00F53B0D" w:rsidRPr="00E20B83" w:rsidRDefault="00F53B0D" w:rsidP="00827976">
            <w:pPr>
              <w:tabs>
                <w:tab w:val="left" w:pos="209"/>
                <w:tab w:val="decimal" w:pos="313"/>
              </w:tabs>
            </w:pPr>
            <w:r w:rsidRPr="00E20B83">
              <w:t>.13</w:t>
            </w:r>
          </w:p>
        </w:tc>
        <w:tc>
          <w:tcPr>
            <w:tcW w:w="749" w:type="dxa"/>
            <w:vAlign w:val="center"/>
          </w:tcPr>
          <w:p w14:paraId="030B8E0E" w14:textId="77777777" w:rsidR="00F53B0D" w:rsidRPr="00E20B83" w:rsidRDefault="00F53B0D" w:rsidP="00827976">
            <w:pPr>
              <w:tabs>
                <w:tab w:val="decimal" w:pos="174"/>
              </w:tabs>
              <w:jc w:val="center"/>
            </w:pPr>
            <w:r w:rsidRPr="00E20B83">
              <w:t>.36**</w:t>
            </w:r>
          </w:p>
        </w:tc>
        <w:tc>
          <w:tcPr>
            <w:tcW w:w="750" w:type="dxa"/>
            <w:vAlign w:val="center"/>
          </w:tcPr>
          <w:p w14:paraId="6D556EFF" w14:textId="77777777" w:rsidR="00F53B0D" w:rsidRPr="00E20B83" w:rsidRDefault="00F53B0D" w:rsidP="00827976">
            <w:pPr>
              <w:tabs>
                <w:tab w:val="decimal" w:pos="232"/>
              </w:tabs>
              <w:jc w:val="center"/>
            </w:pPr>
            <w:r w:rsidRPr="00E20B83">
              <w:t>-</w:t>
            </w:r>
          </w:p>
        </w:tc>
        <w:tc>
          <w:tcPr>
            <w:tcW w:w="709" w:type="dxa"/>
            <w:vAlign w:val="center"/>
          </w:tcPr>
          <w:p w14:paraId="01902A86" w14:textId="77777777" w:rsidR="00F53B0D" w:rsidRPr="00E20B83" w:rsidRDefault="00F53B0D" w:rsidP="00827976">
            <w:pPr>
              <w:jc w:val="center"/>
            </w:pPr>
          </w:p>
        </w:tc>
      </w:tr>
      <w:tr w:rsidR="00F53B0D" w:rsidRPr="00E20B83" w14:paraId="2D86D0C8" w14:textId="77777777" w:rsidTr="00827976">
        <w:tc>
          <w:tcPr>
            <w:tcW w:w="3261" w:type="dxa"/>
            <w:tcBorders>
              <w:bottom w:val="single" w:sz="4" w:space="0" w:color="auto"/>
            </w:tcBorders>
          </w:tcPr>
          <w:p w14:paraId="517A023D" w14:textId="77777777" w:rsidR="00F53B0D" w:rsidRPr="00E20B83" w:rsidRDefault="00F53B0D" w:rsidP="00C83027">
            <w:pPr>
              <w:ind w:left="340" w:hanging="340"/>
              <w:rPr>
                <w:vertAlign w:val="superscript"/>
              </w:rPr>
            </w:pPr>
            <w:r w:rsidRPr="00E20B83">
              <w:t>8. Changes in personal attitude towards unhealthy snacking - Time 3</w:t>
            </w:r>
            <w:r w:rsidRPr="00E20B83">
              <w:rPr>
                <w:vertAlign w:val="superscript"/>
              </w:rPr>
              <w:t>c</w:t>
            </w:r>
          </w:p>
        </w:tc>
        <w:tc>
          <w:tcPr>
            <w:tcW w:w="749" w:type="dxa"/>
            <w:tcBorders>
              <w:bottom w:val="single" w:sz="4" w:space="0" w:color="auto"/>
            </w:tcBorders>
            <w:vAlign w:val="center"/>
          </w:tcPr>
          <w:p w14:paraId="50B4CF57" w14:textId="77777777" w:rsidR="00F53B0D" w:rsidRPr="00E20B83" w:rsidRDefault="00F53B0D" w:rsidP="00827976">
            <w:pPr>
              <w:tabs>
                <w:tab w:val="decimal" w:pos="38"/>
              </w:tabs>
              <w:ind w:left="36" w:hanging="36"/>
            </w:pPr>
            <w:r w:rsidRPr="00E20B83">
              <w:t>.22**</w:t>
            </w:r>
          </w:p>
        </w:tc>
        <w:tc>
          <w:tcPr>
            <w:tcW w:w="749" w:type="dxa"/>
            <w:tcBorders>
              <w:bottom w:val="single" w:sz="4" w:space="0" w:color="auto"/>
            </w:tcBorders>
            <w:vAlign w:val="center"/>
          </w:tcPr>
          <w:p w14:paraId="4383116D" w14:textId="77777777" w:rsidR="00F53B0D" w:rsidRPr="00E20B83" w:rsidRDefault="00F53B0D" w:rsidP="00827976">
            <w:pPr>
              <w:tabs>
                <w:tab w:val="decimal" w:pos="0"/>
              </w:tabs>
            </w:pPr>
            <w:r w:rsidRPr="00E20B83">
              <w:t>.04</w:t>
            </w:r>
          </w:p>
        </w:tc>
        <w:tc>
          <w:tcPr>
            <w:tcW w:w="749" w:type="dxa"/>
            <w:tcBorders>
              <w:bottom w:val="single" w:sz="4" w:space="0" w:color="auto"/>
            </w:tcBorders>
            <w:vAlign w:val="center"/>
          </w:tcPr>
          <w:p w14:paraId="16404DC1" w14:textId="77777777" w:rsidR="00F53B0D" w:rsidRPr="00E20B83" w:rsidRDefault="00F53B0D" w:rsidP="00827976">
            <w:pPr>
              <w:tabs>
                <w:tab w:val="left" w:pos="94"/>
                <w:tab w:val="decimal" w:pos="124"/>
              </w:tabs>
              <w:jc w:val="center"/>
            </w:pPr>
            <w:r w:rsidRPr="00E20B83">
              <w:t>.07</w:t>
            </w:r>
          </w:p>
        </w:tc>
        <w:tc>
          <w:tcPr>
            <w:tcW w:w="749" w:type="dxa"/>
            <w:tcBorders>
              <w:bottom w:val="single" w:sz="4" w:space="0" w:color="auto"/>
            </w:tcBorders>
            <w:vAlign w:val="center"/>
          </w:tcPr>
          <w:p w14:paraId="3BF39FB5" w14:textId="77777777" w:rsidR="00F53B0D" w:rsidRPr="00E20B83" w:rsidRDefault="00F53B0D" w:rsidP="00827976">
            <w:pPr>
              <w:tabs>
                <w:tab w:val="decimal" w:pos="50"/>
              </w:tabs>
            </w:pPr>
            <w:r w:rsidRPr="00E20B83">
              <w:t>.28**</w:t>
            </w:r>
          </w:p>
        </w:tc>
        <w:tc>
          <w:tcPr>
            <w:tcW w:w="749" w:type="dxa"/>
            <w:tcBorders>
              <w:bottom w:val="single" w:sz="4" w:space="0" w:color="auto"/>
            </w:tcBorders>
            <w:vAlign w:val="center"/>
          </w:tcPr>
          <w:p w14:paraId="0C42BE3F" w14:textId="77777777" w:rsidR="00F53B0D" w:rsidRPr="00E20B83" w:rsidRDefault="00F53B0D" w:rsidP="00827976">
            <w:pPr>
              <w:tabs>
                <w:tab w:val="left" w:pos="209"/>
                <w:tab w:val="decimal" w:pos="313"/>
              </w:tabs>
            </w:pPr>
            <w:r w:rsidRPr="00E20B83">
              <w:t>.31**</w:t>
            </w:r>
          </w:p>
        </w:tc>
        <w:tc>
          <w:tcPr>
            <w:tcW w:w="749" w:type="dxa"/>
            <w:tcBorders>
              <w:bottom w:val="single" w:sz="4" w:space="0" w:color="auto"/>
            </w:tcBorders>
            <w:vAlign w:val="center"/>
          </w:tcPr>
          <w:p w14:paraId="7789220B" w14:textId="77777777" w:rsidR="00F53B0D" w:rsidRPr="00E20B83" w:rsidRDefault="00F53B0D" w:rsidP="00827976">
            <w:pPr>
              <w:tabs>
                <w:tab w:val="decimal" w:pos="174"/>
              </w:tabs>
              <w:jc w:val="center"/>
            </w:pPr>
            <w:r w:rsidRPr="00E20B83">
              <w:t>.19**</w:t>
            </w:r>
          </w:p>
        </w:tc>
        <w:tc>
          <w:tcPr>
            <w:tcW w:w="750" w:type="dxa"/>
            <w:tcBorders>
              <w:bottom w:val="single" w:sz="4" w:space="0" w:color="auto"/>
            </w:tcBorders>
            <w:vAlign w:val="center"/>
          </w:tcPr>
          <w:p w14:paraId="62EBF1CF" w14:textId="77777777" w:rsidR="00F53B0D" w:rsidRPr="00E20B83" w:rsidRDefault="00F53B0D" w:rsidP="00827976">
            <w:pPr>
              <w:tabs>
                <w:tab w:val="decimal" w:pos="232"/>
              </w:tabs>
              <w:jc w:val="center"/>
            </w:pPr>
            <w:r w:rsidRPr="00E20B83">
              <w:t>.15*</w:t>
            </w:r>
          </w:p>
        </w:tc>
        <w:tc>
          <w:tcPr>
            <w:tcW w:w="709" w:type="dxa"/>
            <w:tcBorders>
              <w:bottom w:val="single" w:sz="4" w:space="0" w:color="auto"/>
            </w:tcBorders>
            <w:vAlign w:val="center"/>
          </w:tcPr>
          <w:p w14:paraId="10A88F1C" w14:textId="77777777" w:rsidR="00F53B0D" w:rsidRPr="00E20B83" w:rsidRDefault="00F53B0D" w:rsidP="00827976">
            <w:pPr>
              <w:jc w:val="center"/>
            </w:pPr>
            <w:r w:rsidRPr="00E20B83">
              <w:t>-</w:t>
            </w:r>
          </w:p>
        </w:tc>
      </w:tr>
    </w:tbl>
    <w:p w14:paraId="2804578F" w14:textId="0BD9A384" w:rsidR="00F53B0D" w:rsidRPr="00E20B83" w:rsidRDefault="00F53B0D" w:rsidP="00F53B0D">
      <w:pPr>
        <w:rPr>
          <w:rFonts w:cstheme="minorHAnsi"/>
        </w:rPr>
      </w:pPr>
      <w:r w:rsidRPr="00E20B83">
        <w:rPr>
          <w:rFonts w:cstheme="minorHAnsi"/>
          <w:vertAlign w:val="superscript"/>
        </w:rPr>
        <w:t xml:space="preserve">a </w:t>
      </w:r>
      <w:r w:rsidRPr="00E20B83">
        <w:rPr>
          <w:rFonts w:cstheme="minorHAnsi"/>
        </w:rPr>
        <w:t xml:space="preserve">Dummy coded (SNA intervention = 1, </w:t>
      </w:r>
      <w:r w:rsidR="00B92C70" w:rsidRPr="00E20B83">
        <w:rPr>
          <w:rFonts w:cstheme="minorHAnsi"/>
        </w:rPr>
        <w:t xml:space="preserve">Control </w:t>
      </w:r>
      <w:r w:rsidRPr="00E20B83">
        <w:rPr>
          <w:rFonts w:cstheme="minorHAnsi"/>
        </w:rPr>
        <w:t>= 2)</w:t>
      </w:r>
    </w:p>
    <w:p w14:paraId="499FC6B1" w14:textId="77777777" w:rsidR="00F53B0D" w:rsidRPr="00E20B83" w:rsidRDefault="00F53B0D" w:rsidP="00F53B0D">
      <w:pPr>
        <w:rPr>
          <w:rFonts w:cstheme="minorHAnsi"/>
        </w:rPr>
      </w:pPr>
      <w:r w:rsidRPr="00E20B83">
        <w:rPr>
          <w:rFonts w:cstheme="minorHAnsi"/>
          <w:vertAlign w:val="superscript"/>
        </w:rPr>
        <w:t xml:space="preserve">b </w:t>
      </w:r>
      <w:r w:rsidRPr="00E20B83">
        <w:rPr>
          <w:rFonts w:cstheme="minorHAnsi"/>
        </w:rPr>
        <w:t>Change scores were calculated by subtracting the outcome variable at baseline (Time 1) from the same outcome variable post-intervention (Time 2) (Time 2 – Time 1).</w:t>
      </w:r>
    </w:p>
    <w:p w14:paraId="1196418E" w14:textId="77777777" w:rsidR="00F53B0D" w:rsidRPr="00E20B83" w:rsidRDefault="00F53B0D" w:rsidP="00F53B0D">
      <w:pPr>
        <w:rPr>
          <w:rFonts w:cstheme="minorHAnsi"/>
        </w:rPr>
      </w:pPr>
      <w:r w:rsidRPr="00E20B83">
        <w:rPr>
          <w:rFonts w:cstheme="minorHAnsi"/>
          <w:vertAlign w:val="superscript"/>
        </w:rPr>
        <w:t xml:space="preserve">c </w:t>
      </w:r>
      <w:r w:rsidRPr="00E20B83">
        <w:rPr>
          <w:rFonts w:cstheme="minorHAnsi"/>
        </w:rPr>
        <w:t>Change scores were calculated by subtracting the outcome variable at baseline (Time 1) from the same outcome variable at 3-month follow-up (Time 3) (Time 3 – Time 1).</w:t>
      </w:r>
    </w:p>
    <w:p w14:paraId="4C5DA27A" w14:textId="77777777" w:rsidR="00F53B0D" w:rsidRPr="00E20B83" w:rsidRDefault="00F53B0D" w:rsidP="00F53B0D">
      <w:pPr>
        <w:rPr>
          <w:rFonts w:cstheme="minorHAnsi"/>
          <w:b/>
          <w:bCs/>
        </w:rPr>
      </w:pPr>
      <w:r w:rsidRPr="00E20B83">
        <w:rPr>
          <w:rFonts w:cstheme="minorHAnsi"/>
          <w:vertAlign w:val="superscript"/>
        </w:rPr>
        <w:t xml:space="preserve">d </w:t>
      </w:r>
      <w:r w:rsidRPr="00E20B83">
        <w:rPr>
          <w:rFonts w:cstheme="minorHAnsi"/>
        </w:rPr>
        <w:t>Misperception scores were calculated by subtracting the median of personal unhealthy snacking behaviour of the group (school/gender specific) from students’ individual normative perception (descriptive) of peers’ behaviour.</w:t>
      </w:r>
    </w:p>
    <w:p w14:paraId="3F2EFD82" w14:textId="33DB4D7E" w:rsidR="00F53B0D" w:rsidRPr="00E20B83" w:rsidRDefault="00F53B0D" w:rsidP="00F53B0D">
      <w:pPr>
        <w:rPr>
          <w:rFonts w:cstheme="minorHAnsi"/>
        </w:rPr>
      </w:pPr>
      <w:r w:rsidRPr="00E20B83">
        <w:rPr>
          <w:rFonts w:cstheme="minorHAnsi"/>
          <w:vertAlign w:val="superscript"/>
        </w:rPr>
        <w:t xml:space="preserve">e </w:t>
      </w:r>
      <w:r w:rsidRPr="00E20B83">
        <w:rPr>
          <w:rFonts w:cstheme="minorHAnsi"/>
        </w:rPr>
        <w:t>Misperception scores were calculated by subtracting the median of personal snacking attitude of the group (school/gender specific) from the students’ individual normative perception (injunctive) of peers’ snacking attitudes</w:t>
      </w:r>
    </w:p>
    <w:p w14:paraId="7F389E94" w14:textId="382AE8B6" w:rsidR="00EC5E8C" w:rsidRPr="00E20B83" w:rsidRDefault="00EC5E8C" w:rsidP="00F53B0D">
      <w:pPr>
        <w:rPr>
          <w:rFonts w:cstheme="minorHAnsi"/>
        </w:rPr>
      </w:pPr>
      <w:r w:rsidRPr="00E20B83">
        <w:rPr>
          <w:rFonts w:cstheme="minorHAnsi"/>
          <w:vertAlign w:val="superscript"/>
        </w:rPr>
        <w:t xml:space="preserve">f </w:t>
      </w:r>
      <w:r w:rsidRPr="00E20B83">
        <w:rPr>
          <w:rFonts w:cs="Segoe UI"/>
          <w:color w:val="3A3A3A"/>
          <w:shd w:val="clear" w:color="auto" w:fill="FFFFFF"/>
        </w:rPr>
        <w:t>Point-Biserial</w:t>
      </w:r>
      <w:r w:rsidRPr="00E20B83">
        <w:rPr>
          <w:rFonts w:cstheme="minorHAnsi"/>
        </w:rPr>
        <w:t xml:space="preserve"> correlation</w:t>
      </w:r>
      <w:r w:rsidR="00CF2DB9" w:rsidRPr="00E20B83">
        <w:rPr>
          <w:rFonts w:cstheme="minorHAnsi"/>
        </w:rPr>
        <w:t xml:space="preserve"> w</w:t>
      </w:r>
      <w:r w:rsidR="001F0085" w:rsidRPr="00E20B83">
        <w:rPr>
          <w:rFonts w:cstheme="minorHAnsi"/>
        </w:rPr>
        <w:t>ere</w:t>
      </w:r>
      <w:r w:rsidR="00CF2DB9" w:rsidRPr="00E20B83">
        <w:rPr>
          <w:rFonts w:cstheme="minorHAnsi"/>
        </w:rPr>
        <w:t xml:space="preserve"> conducted </w:t>
      </w:r>
      <w:r w:rsidR="00DD06F2" w:rsidRPr="00E20B83">
        <w:rPr>
          <w:rFonts w:cstheme="minorHAnsi"/>
        </w:rPr>
        <w:t>when investigating the association between the</w:t>
      </w:r>
      <w:r w:rsidR="00F51958" w:rsidRPr="00E20B83">
        <w:rPr>
          <w:rFonts w:cstheme="minorHAnsi"/>
        </w:rPr>
        <w:t xml:space="preserve"> dichotomous </w:t>
      </w:r>
      <w:r w:rsidR="00527050" w:rsidRPr="00E20B83">
        <w:rPr>
          <w:rFonts w:cstheme="minorHAnsi"/>
        </w:rPr>
        <w:t xml:space="preserve">and scale </w:t>
      </w:r>
      <w:r w:rsidR="00F51958" w:rsidRPr="00E20B83">
        <w:rPr>
          <w:rFonts w:cstheme="minorHAnsi"/>
        </w:rPr>
        <w:t>variable</w:t>
      </w:r>
      <w:r w:rsidR="00527050" w:rsidRPr="00E20B83">
        <w:rPr>
          <w:rFonts w:cstheme="minorHAnsi"/>
        </w:rPr>
        <w:t xml:space="preserve">s. </w:t>
      </w:r>
    </w:p>
    <w:p w14:paraId="6EFE25F2" w14:textId="26A205B5" w:rsidR="00EC5E8C" w:rsidRPr="00E20B83" w:rsidRDefault="00EC5E8C" w:rsidP="00EC5E8C">
      <w:pPr>
        <w:rPr>
          <w:rFonts w:cstheme="minorHAnsi"/>
        </w:rPr>
      </w:pPr>
      <w:r w:rsidRPr="00E20B83">
        <w:rPr>
          <w:rFonts w:cstheme="minorHAnsi"/>
        </w:rPr>
        <w:t>*</w:t>
      </w:r>
      <w:r w:rsidRPr="00E20B83">
        <w:rPr>
          <w:rFonts w:cstheme="minorHAnsi"/>
          <w:i/>
          <w:iCs/>
        </w:rPr>
        <w:t>p</w:t>
      </w:r>
      <w:r w:rsidRPr="00E20B83">
        <w:rPr>
          <w:rFonts w:cstheme="minorHAnsi"/>
        </w:rPr>
        <w:t xml:space="preserve"> &lt; .05, **</w:t>
      </w:r>
      <w:r w:rsidRPr="00E20B83">
        <w:rPr>
          <w:rFonts w:cstheme="minorHAnsi"/>
          <w:i/>
          <w:iCs/>
        </w:rPr>
        <w:t>p</w:t>
      </w:r>
      <w:r w:rsidRPr="00E20B83">
        <w:rPr>
          <w:rFonts w:cstheme="minorHAnsi"/>
        </w:rPr>
        <w:t xml:space="preserve"> &lt;.001</w:t>
      </w:r>
    </w:p>
    <w:p w14:paraId="30C1CA85" w14:textId="15831B06" w:rsidR="00FA22CA" w:rsidRPr="00E20B83" w:rsidRDefault="00FA22CA" w:rsidP="00EC5E8C">
      <w:pPr>
        <w:rPr>
          <w:rFonts w:cstheme="minorHAnsi"/>
        </w:rPr>
      </w:pPr>
    </w:p>
    <w:p w14:paraId="61B06C53" w14:textId="77777777" w:rsidR="00FA22CA" w:rsidRPr="00E20B83" w:rsidRDefault="00FA22CA" w:rsidP="00EC5E8C">
      <w:pPr>
        <w:rPr>
          <w:rFonts w:cstheme="minorHAnsi"/>
        </w:rPr>
      </w:pPr>
    </w:p>
    <w:p w14:paraId="4A09A26A" w14:textId="60AFA164" w:rsidR="007E3E4A" w:rsidRPr="00E20B83" w:rsidRDefault="007E3E4A" w:rsidP="1A040C16">
      <w:r w:rsidRPr="00E20B83">
        <w:lastRenderedPageBreak/>
        <w:t xml:space="preserve">Table </w:t>
      </w:r>
      <w:r w:rsidR="00AE14A2" w:rsidRPr="00E20B83">
        <w:t>5</w:t>
      </w:r>
      <w:r w:rsidRPr="00E20B83">
        <w:t>. Mediation analyses for the indirect effect of condition on changes in personal unhealthy snacking behaviour and unhealthy snacking attitudes at 3-month follow-up, via changes in normative misperceptions.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1273"/>
        <w:gridCol w:w="886"/>
        <w:gridCol w:w="868"/>
        <w:gridCol w:w="1268"/>
        <w:gridCol w:w="848"/>
        <w:gridCol w:w="797"/>
      </w:tblGrid>
      <w:tr w:rsidR="007E3E4A" w:rsidRPr="00E20B83" w14:paraId="325E10D5" w14:textId="77777777" w:rsidTr="007E3E4A">
        <w:trPr>
          <w:trHeight w:val="763"/>
        </w:trPr>
        <w:tc>
          <w:tcPr>
            <w:tcW w:w="3086" w:type="dxa"/>
            <w:tcBorders>
              <w:top w:val="single" w:sz="4" w:space="0" w:color="auto"/>
            </w:tcBorders>
          </w:tcPr>
          <w:p w14:paraId="6EA8A734" w14:textId="77777777" w:rsidR="007E3E4A" w:rsidRPr="00E20B83" w:rsidRDefault="007E3E4A" w:rsidP="007E3E4A">
            <w:pPr>
              <w:rPr>
                <w:rFonts w:cstheme="minorHAnsi"/>
              </w:rPr>
            </w:pPr>
            <w:bookmarkStart w:id="6" w:name="_Hlk85716456"/>
          </w:p>
        </w:tc>
        <w:tc>
          <w:tcPr>
            <w:tcW w:w="3027" w:type="dxa"/>
            <w:gridSpan w:val="3"/>
            <w:tcBorders>
              <w:top w:val="single" w:sz="4" w:space="0" w:color="auto"/>
              <w:bottom w:val="single" w:sz="4" w:space="0" w:color="auto"/>
            </w:tcBorders>
          </w:tcPr>
          <w:p w14:paraId="572368E8" w14:textId="3AC9C9F2" w:rsidR="007E3E4A" w:rsidRPr="00E20B83" w:rsidRDefault="007E3E4A" w:rsidP="007E3E4A">
            <w:pPr>
              <w:jc w:val="center"/>
              <w:rPr>
                <w:rFonts w:cstheme="minorHAnsi"/>
              </w:rPr>
            </w:pPr>
            <w:r w:rsidRPr="00E20B83">
              <w:rPr>
                <w:rFonts w:cstheme="minorHAnsi"/>
              </w:rPr>
              <w:t>Changes in personal unhealthy snacking at T</w:t>
            </w:r>
            <w:r w:rsidR="006C47D0" w:rsidRPr="00E20B83">
              <w:rPr>
                <w:rFonts w:cstheme="minorHAnsi"/>
              </w:rPr>
              <w:t xml:space="preserve">ime </w:t>
            </w:r>
            <w:r w:rsidRPr="00E20B83">
              <w:rPr>
                <w:rFonts w:cstheme="minorHAnsi"/>
              </w:rPr>
              <w:t>3</w:t>
            </w:r>
            <w:r w:rsidRPr="00E20B83">
              <w:rPr>
                <w:rFonts w:cstheme="minorHAnsi"/>
                <w:vertAlign w:val="superscript"/>
              </w:rPr>
              <w:t>d</w:t>
            </w:r>
          </w:p>
        </w:tc>
        <w:tc>
          <w:tcPr>
            <w:tcW w:w="2913" w:type="dxa"/>
            <w:gridSpan w:val="3"/>
            <w:tcBorders>
              <w:top w:val="single" w:sz="4" w:space="0" w:color="auto"/>
              <w:bottom w:val="single" w:sz="4" w:space="0" w:color="auto"/>
            </w:tcBorders>
          </w:tcPr>
          <w:p w14:paraId="047C5F3B" w14:textId="726C78EB" w:rsidR="007E3E4A" w:rsidRPr="00E20B83" w:rsidRDefault="007E3E4A" w:rsidP="007E3E4A">
            <w:pPr>
              <w:jc w:val="center"/>
              <w:rPr>
                <w:rFonts w:cstheme="minorHAnsi"/>
                <w:vertAlign w:val="superscript"/>
              </w:rPr>
            </w:pPr>
            <w:r w:rsidRPr="00E20B83">
              <w:rPr>
                <w:rFonts w:cstheme="minorHAnsi"/>
              </w:rPr>
              <w:t>Changes in personal attitude towards unhealthy snacking at T</w:t>
            </w:r>
            <w:r w:rsidR="006C47D0" w:rsidRPr="00E20B83">
              <w:rPr>
                <w:rFonts w:cstheme="minorHAnsi"/>
              </w:rPr>
              <w:t xml:space="preserve">ime </w:t>
            </w:r>
            <w:r w:rsidRPr="00E20B83">
              <w:rPr>
                <w:rFonts w:cstheme="minorHAnsi"/>
              </w:rPr>
              <w:t>3</w:t>
            </w:r>
            <w:r w:rsidRPr="00E20B83">
              <w:rPr>
                <w:rFonts w:cstheme="minorHAnsi"/>
                <w:vertAlign w:val="superscript"/>
              </w:rPr>
              <w:t>d</w:t>
            </w:r>
          </w:p>
        </w:tc>
      </w:tr>
      <w:bookmarkEnd w:id="6"/>
      <w:tr w:rsidR="007E3E4A" w:rsidRPr="00E20B83" w14:paraId="2885FA06" w14:textId="77777777" w:rsidTr="007E3E4A">
        <w:trPr>
          <w:trHeight w:val="259"/>
        </w:trPr>
        <w:tc>
          <w:tcPr>
            <w:tcW w:w="3086" w:type="dxa"/>
          </w:tcPr>
          <w:p w14:paraId="5DB89045" w14:textId="77777777" w:rsidR="007E3E4A" w:rsidRPr="00E20B83" w:rsidRDefault="007E3E4A" w:rsidP="007E3E4A">
            <w:pPr>
              <w:rPr>
                <w:rFonts w:cstheme="minorHAnsi"/>
              </w:rPr>
            </w:pPr>
          </w:p>
        </w:tc>
        <w:tc>
          <w:tcPr>
            <w:tcW w:w="1273" w:type="dxa"/>
            <w:tcBorders>
              <w:top w:val="single" w:sz="4" w:space="0" w:color="auto"/>
            </w:tcBorders>
          </w:tcPr>
          <w:p w14:paraId="0C839F8E" w14:textId="77777777" w:rsidR="007E3E4A" w:rsidRPr="00E20B83" w:rsidRDefault="007E3E4A" w:rsidP="007E3E4A">
            <w:pPr>
              <w:rPr>
                <w:rFonts w:cstheme="minorHAnsi"/>
              </w:rPr>
            </w:pPr>
          </w:p>
        </w:tc>
        <w:tc>
          <w:tcPr>
            <w:tcW w:w="1754" w:type="dxa"/>
            <w:gridSpan w:val="2"/>
            <w:tcBorders>
              <w:top w:val="single" w:sz="4" w:space="0" w:color="auto"/>
              <w:bottom w:val="single" w:sz="4" w:space="0" w:color="auto"/>
            </w:tcBorders>
            <w:vAlign w:val="center"/>
          </w:tcPr>
          <w:p w14:paraId="308CC10F" w14:textId="0ECAFDCA" w:rsidR="007E3E4A" w:rsidRPr="00E20B83" w:rsidRDefault="007E3E4A" w:rsidP="007E3E4A">
            <w:pPr>
              <w:ind w:left="-244" w:firstLine="244"/>
              <w:jc w:val="center"/>
              <w:rPr>
                <w:rFonts w:cstheme="minorHAnsi"/>
                <w:vertAlign w:val="subscript"/>
              </w:rPr>
            </w:pPr>
            <w:r w:rsidRPr="00E20B83">
              <w:rPr>
                <w:rFonts w:cstheme="minorHAnsi"/>
              </w:rPr>
              <w:t>95% CI*</w:t>
            </w:r>
            <w:r w:rsidR="008F732B" w:rsidRPr="00E20B83">
              <w:rPr>
                <w:rFonts w:cstheme="minorHAnsi"/>
                <w:vertAlign w:val="subscript"/>
              </w:rPr>
              <w:t>e</w:t>
            </w:r>
          </w:p>
        </w:tc>
        <w:tc>
          <w:tcPr>
            <w:tcW w:w="1268" w:type="dxa"/>
            <w:tcBorders>
              <w:top w:val="single" w:sz="4" w:space="0" w:color="auto"/>
            </w:tcBorders>
          </w:tcPr>
          <w:p w14:paraId="22D73850" w14:textId="77777777" w:rsidR="007E3E4A" w:rsidRPr="00E20B83" w:rsidRDefault="007E3E4A" w:rsidP="007E3E4A">
            <w:pPr>
              <w:rPr>
                <w:rFonts w:cstheme="minorHAnsi"/>
              </w:rPr>
            </w:pPr>
          </w:p>
        </w:tc>
        <w:tc>
          <w:tcPr>
            <w:tcW w:w="1645" w:type="dxa"/>
            <w:gridSpan w:val="2"/>
            <w:tcBorders>
              <w:top w:val="single" w:sz="4" w:space="0" w:color="auto"/>
              <w:bottom w:val="single" w:sz="4" w:space="0" w:color="auto"/>
            </w:tcBorders>
          </w:tcPr>
          <w:p w14:paraId="35982310" w14:textId="1C76F066" w:rsidR="007E3E4A" w:rsidRPr="00E20B83" w:rsidRDefault="007E3E4A" w:rsidP="007E3E4A">
            <w:pPr>
              <w:jc w:val="center"/>
              <w:rPr>
                <w:rFonts w:cstheme="minorHAnsi"/>
                <w:vertAlign w:val="subscript"/>
              </w:rPr>
            </w:pPr>
            <w:r w:rsidRPr="00E20B83">
              <w:rPr>
                <w:rFonts w:cstheme="minorHAnsi"/>
              </w:rPr>
              <w:t>95% CI*</w:t>
            </w:r>
            <w:r w:rsidR="008F732B" w:rsidRPr="00E20B83">
              <w:rPr>
                <w:rFonts w:cstheme="minorHAnsi"/>
                <w:vertAlign w:val="subscript"/>
              </w:rPr>
              <w:t>e</w:t>
            </w:r>
          </w:p>
        </w:tc>
      </w:tr>
      <w:tr w:rsidR="007E3E4A" w:rsidRPr="00E20B83" w14:paraId="33CB305B" w14:textId="77777777" w:rsidTr="007E3E4A">
        <w:trPr>
          <w:trHeight w:val="259"/>
        </w:trPr>
        <w:tc>
          <w:tcPr>
            <w:tcW w:w="3086" w:type="dxa"/>
            <w:tcBorders>
              <w:bottom w:val="single" w:sz="4" w:space="0" w:color="auto"/>
            </w:tcBorders>
          </w:tcPr>
          <w:p w14:paraId="36D59085" w14:textId="77777777" w:rsidR="007E3E4A" w:rsidRPr="00E20B83" w:rsidRDefault="007E3E4A" w:rsidP="007E3E4A">
            <w:pPr>
              <w:rPr>
                <w:rFonts w:cstheme="minorHAnsi"/>
              </w:rPr>
            </w:pPr>
          </w:p>
        </w:tc>
        <w:tc>
          <w:tcPr>
            <w:tcW w:w="1273" w:type="dxa"/>
            <w:tcBorders>
              <w:bottom w:val="single" w:sz="4" w:space="0" w:color="auto"/>
            </w:tcBorders>
          </w:tcPr>
          <w:p w14:paraId="3A161E13" w14:textId="77777777" w:rsidR="007E3E4A" w:rsidRPr="00E20B83" w:rsidRDefault="007E3E4A" w:rsidP="007E3E4A">
            <w:pPr>
              <w:jc w:val="center"/>
              <w:rPr>
                <w:rFonts w:cstheme="minorHAnsi"/>
              </w:rPr>
            </w:pPr>
            <w:r w:rsidRPr="00E20B83">
              <w:rPr>
                <w:rFonts w:cstheme="minorHAnsi"/>
              </w:rPr>
              <w:t>Effect (SE)</w:t>
            </w:r>
          </w:p>
        </w:tc>
        <w:tc>
          <w:tcPr>
            <w:tcW w:w="886" w:type="dxa"/>
            <w:tcBorders>
              <w:bottom w:val="single" w:sz="4" w:space="0" w:color="auto"/>
            </w:tcBorders>
          </w:tcPr>
          <w:p w14:paraId="7D8C9DFC" w14:textId="77777777" w:rsidR="007E3E4A" w:rsidRPr="00E20B83" w:rsidRDefault="007E3E4A" w:rsidP="007E3E4A">
            <w:pPr>
              <w:jc w:val="center"/>
              <w:rPr>
                <w:rFonts w:cstheme="minorHAnsi"/>
              </w:rPr>
            </w:pPr>
            <w:r w:rsidRPr="00E20B83">
              <w:rPr>
                <w:rFonts w:cstheme="minorHAnsi"/>
              </w:rPr>
              <w:t>Boot-LL</w:t>
            </w:r>
          </w:p>
        </w:tc>
        <w:tc>
          <w:tcPr>
            <w:tcW w:w="868" w:type="dxa"/>
            <w:tcBorders>
              <w:bottom w:val="single" w:sz="4" w:space="0" w:color="auto"/>
            </w:tcBorders>
          </w:tcPr>
          <w:p w14:paraId="1695B9A5" w14:textId="77777777" w:rsidR="007E3E4A" w:rsidRPr="00E20B83" w:rsidRDefault="007E3E4A" w:rsidP="007E3E4A">
            <w:pPr>
              <w:jc w:val="center"/>
              <w:rPr>
                <w:rFonts w:cstheme="minorHAnsi"/>
              </w:rPr>
            </w:pPr>
            <w:r w:rsidRPr="00E20B83">
              <w:rPr>
                <w:rFonts w:cstheme="minorHAnsi"/>
              </w:rPr>
              <w:t>Boot-UL</w:t>
            </w:r>
          </w:p>
        </w:tc>
        <w:tc>
          <w:tcPr>
            <w:tcW w:w="1268" w:type="dxa"/>
            <w:tcBorders>
              <w:bottom w:val="single" w:sz="4" w:space="0" w:color="auto"/>
            </w:tcBorders>
          </w:tcPr>
          <w:p w14:paraId="08FFB467" w14:textId="77777777" w:rsidR="007E3E4A" w:rsidRPr="00E20B83" w:rsidRDefault="007E3E4A" w:rsidP="007E3E4A">
            <w:pPr>
              <w:jc w:val="center"/>
              <w:rPr>
                <w:rFonts w:cstheme="minorHAnsi"/>
              </w:rPr>
            </w:pPr>
            <w:r w:rsidRPr="00E20B83">
              <w:rPr>
                <w:rFonts w:cstheme="minorHAnsi"/>
              </w:rPr>
              <w:t>Effect (SE)</w:t>
            </w:r>
          </w:p>
        </w:tc>
        <w:tc>
          <w:tcPr>
            <w:tcW w:w="848" w:type="dxa"/>
            <w:tcBorders>
              <w:top w:val="single" w:sz="4" w:space="0" w:color="auto"/>
              <w:bottom w:val="single" w:sz="4" w:space="0" w:color="auto"/>
            </w:tcBorders>
          </w:tcPr>
          <w:p w14:paraId="54B89581" w14:textId="77777777" w:rsidR="007E3E4A" w:rsidRPr="00E20B83" w:rsidRDefault="007E3E4A" w:rsidP="007E3E4A">
            <w:pPr>
              <w:jc w:val="center"/>
              <w:rPr>
                <w:rFonts w:cstheme="minorHAnsi"/>
              </w:rPr>
            </w:pPr>
            <w:r w:rsidRPr="00E20B83">
              <w:rPr>
                <w:rFonts w:cstheme="minorHAnsi"/>
              </w:rPr>
              <w:t>Boot-LL</w:t>
            </w:r>
          </w:p>
        </w:tc>
        <w:tc>
          <w:tcPr>
            <w:tcW w:w="797" w:type="dxa"/>
            <w:tcBorders>
              <w:top w:val="single" w:sz="4" w:space="0" w:color="auto"/>
              <w:bottom w:val="single" w:sz="4" w:space="0" w:color="auto"/>
            </w:tcBorders>
          </w:tcPr>
          <w:p w14:paraId="484C57A5" w14:textId="77777777" w:rsidR="007E3E4A" w:rsidRPr="00E20B83" w:rsidRDefault="007E3E4A" w:rsidP="007E3E4A">
            <w:pPr>
              <w:jc w:val="center"/>
              <w:rPr>
                <w:rFonts w:cstheme="minorHAnsi"/>
              </w:rPr>
            </w:pPr>
            <w:r w:rsidRPr="00E20B83">
              <w:rPr>
                <w:rFonts w:cstheme="minorHAnsi"/>
              </w:rPr>
              <w:t>Boot-UL</w:t>
            </w:r>
          </w:p>
        </w:tc>
      </w:tr>
      <w:tr w:rsidR="007E3E4A" w:rsidRPr="00E20B83" w14:paraId="6B72C9F5" w14:textId="77777777" w:rsidTr="007E3E4A">
        <w:trPr>
          <w:trHeight w:val="259"/>
        </w:trPr>
        <w:tc>
          <w:tcPr>
            <w:tcW w:w="3086" w:type="dxa"/>
            <w:tcBorders>
              <w:top w:val="single" w:sz="4" w:space="0" w:color="auto"/>
            </w:tcBorders>
          </w:tcPr>
          <w:p w14:paraId="150ADD9D" w14:textId="77777777" w:rsidR="007E3E4A" w:rsidRPr="00E20B83" w:rsidRDefault="007E3E4A" w:rsidP="007E3E4A">
            <w:pPr>
              <w:rPr>
                <w:rFonts w:cstheme="minorHAnsi"/>
              </w:rPr>
            </w:pPr>
            <w:r w:rsidRPr="00E20B83">
              <w:rPr>
                <w:rFonts w:cstheme="minorHAnsi"/>
              </w:rPr>
              <w:t xml:space="preserve">Mediators </w:t>
            </w:r>
          </w:p>
        </w:tc>
        <w:tc>
          <w:tcPr>
            <w:tcW w:w="1273" w:type="dxa"/>
            <w:tcBorders>
              <w:top w:val="single" w:sz="4" w:space="0" w:color="auto"/>
            </w:tcBorders>
          </w:tcPr>
          <w:p w14:paraId="5CE49F9C" w14:textId="77777777" w:rsidR="007E3E4A" w:rsidRPr="00E20B83" w:rsidRDefault="007E3E4A" w:rsidP="007E3E4A">
            <w:pPr>
              <w:rPr>
                <w:rFonts w:cstheme="minorHAnsi"/>
              </w:rPr>
            </w:pPr>
          </w:p>
        </w:tc>
        <w:tc>
          <w:tcPr>
            <w:tcW w:w="886" w:type="dxa"/>
            <w:tcBorders>
              <w:top w:val="single" w:sz="4" w:space="0" w:color="auto"/>
            </w:tcBorders>
          </w:tcPr>
          <w:p w14:paraId="49CBF9C4" w14:textId="77777777" w:rsidR="007E3E4A" w:rsidRPr="00E20B83" w:rsidRDefault="007E3E4A" w:rsidP="007E3E4A">
            <w:pPr>
              <w:rPr>
                <w:rFonts w:cstheme="minorHAnsi"/>
              </w:rPr>
            </w:pPr>
          </w:p>
        </w:tc>
        <w:tc>
          <w:tcPr>
            <w:tcW w:w="868" w:type="dxa"/>
            <w:tcBorders>
              <w:top w:val="single" w:sz="4" w:space="0" w:color="auto"/>
            </w:tcBorders>
          </w:tcPr>
          <w:p w14:paraId="3139A2BB" w14:textId="77777777" w:rsidR="007E3E4A" w:rsidRPr="00E20B83" w:rsidRDefault="007E3E4A" w:rsidP="007E3E4A">
            <w:pPr>
              <w:rPr>
                <w:rFonts w:cstheme="minorHAnsi"/>
              </w:rPr>
            </w:pPr>
          </w:p>
        </w:tc>
        <w:tc>
          <w:tcPr>
            <w:tcW w:w="1268" w:type="dxa"/>
            <w:tcBorders>
              <w:top w:val="single" w:sz="4" w:space="0" w:color="auto"/>
            </w:tcBorders>
          </w:tcPr>
          <w:p w14:paraId="0B24A133" w14:textId="77777777" w:rsidR="007E3E4A" w:rsidRPr="00E20B83" w:rsidRDefault="007E3E4A" w:rsidP="007E3E4A">
            <w:pPr>
              <w:rPr>
                <w:rFonts w:cstheme="minorHAnsi"/>
              </w:rPr>
            </w:pPr>
          </w:p>
        </w:tc>
        <w:tc>
          <w:tcPr>
            <w:tcW w:w="848" w:type="dxa"/>
            <w:tcBorders>
              <w:top w:val="single" w:sz="4" w:space="0" w:color="auto"/>
            </w:tcBorders>
          </w:tcPr>
          <w:p w14:paraId="1748DD06" w14:textId="77777777" w:rsidR="007E3E4A" w:rsidRPr="00E20B83" w:rsidRDefault="007E3E4A" w:rsidP="007E3E4A">
            <w:pPr>
              <w:rPr>
                <w:rFonts w:cstheme="minorHAnsi"/>
              </w:rPr>
            </w:pPr>
          </w:p>
        </w:tc>
        <w:tc>
          <w:tcPr>
            <w:tcW w:w="797" w:type="dxa"/>
            <w:tcBorders>
              <w:top w:val="single" w:sz="4" w:space="0" w:color="auto"/>
            </w:tcBorders>
          </w:tcPr>
          <w:p w14:paraId="6153EB32" w14:textId="77777777" w:rsidR="007E3E4A" w:rsidRPr="00E20B83" w:rsidRDefault="007E3E4A" w:rsidP="007E3E4A">
            <w:pPr>
              <w:rPr>
                <w:rFonts w:cstheme="minorHAnsi"/>
              </w:rPr>
            </w:pPr>
          </w:p>
        </w:tc>
      </w:tr>
      <w:tr w:rsidR="007E3E4A" w:rsidRPr="00E20B83" w14:paraId="02A41195" w14:textId="77777777" w:rsidTr="007E3E4A">
        <w:trPr>
          <w:trHeight w:val="251"/>
        </w:trPr>
        <w:tc>
          <w:tcPr>
            <w:tcW w:w="3086" w:type="dxa"/>
          </w:tcPr>
          <w:p w14:paraId="2DBAB251" w14:textId="77777777" w:rsidR="007E3E4A" w:rsidRPr="00E20B83" w:rsidRDefault="007E3E4A" w:rsidP="007E3E4A">
            <w:pPr>
              <w:rPr>
                <w:rFonts w:cstheme="minorHAnsi"/>
              </w:rPr>
            </w:pPr>
          </w:p>
        </w:tc>
        <w:tc>
          <w:tcPr>
            <w:tcW w:w="1273" w:type="dxa"/>
          </w:tcPr>
          <w:p w14:paraId="6E57A012" w14:textId="77777777" w:rsidR="007E3E4A" w:rsidRPr="00E20B83" w:rsidRDefault="007E3E4A" w:rsidP="007E3E4A">
            <w:pPr>
              <w:rPr>
                <w:rFonts w:cstheme="minorHAnsi"/>
              </w:rPr>
            </w:pPr>
          </w:p>
        </w:tc>
        <w:tc>
          <w:tcPr>
            <w:tcW w:w="886" w:type="dxa"/>
          </w:tcPr>
          <w:p w14:paraId="32A4B9CB" w14:textId="77777777" w:rsidR="007E3E4A" w:rsidRPr="00E20B83" w:rsidRDefault="007E3E4A" w:rsidP="007E3E4A">
            <w:pPr>
              <w:rPr>
                <w:rFonts w:cstheme="minorHAnsi"/>
              </w:rPr>
            </w:pPr>
          </w:p>
        </w:tc>
        <w:tc>
          <w:tcPr>
            <w:tcW w:w="868" w:type="dxa"/>
          </w:tcPr>
          <w:p w14:paraId="74785FE8" w14:textId="77777777" w:rsidR="007E3E4A" w:rsidRPr="00E20B83" w:rsidRDefault="007E3E4A" w:rsidP="007E3E4A">
            <w:pPr>
              <w:rPr>
                <w:rFonts w:cstheme="minorHAnsi"/>
              </w:rPr>
            </w:pPr>
          </w:p>
        </w:tc>
        <w:tc>
          <w:tcPr>
            <w:tcW w:w="1268" w:type="dxa"/>
          </w:tcPr>
          <w:p w14:paraId="49044C34" w14:textId="77777777" w:rsidR="007E3E4A" w:rsidRPr="00E20B83" w:rsidRDefault="007E3E4A" w:rsidP="007E3E4A">
            <w:pPr>
              <w:rPr>
                <w:rFonts w:cstheme="minorHAnsi"/>
              </w:rPr>
            </w:pPr>
          </w:p>
        </w:tc>
        <w:tc>
          <w:tcPr>
            <w:tcW w:w="848" w:type="dxa"/>
          </w:tcPr>
          <w:p w14:paraId="44EC49B9" w14:textId="77777777" w:rsidR="007E3E4A" w:rsidRPr="00E20B83" w:rsidRDefault="007E3E4A" w:rsidP="007E3E4A">
            <w:pPr>
              <w:rPr>
                <w:rFonts w:cstheme="minorHAnsi"/>
              </w:rPr>
            </w:pPr>
          </w:p>
        </w:tc>
        <w:tc>
          <w:tcPr>
            <w:tcW w:w="797" w:type="dxa"/>
          </w:tcPr>
          <w:p w14:paraId="37D50816" w14:textId="77777777" w:rsidR="007E3E4A" w:rsidRPr="00E20B83" w:rsidRDefault="007E3E4A" w:rsidP="007E3E4A">
            <w:pPr>
              <w:rPr>
                <w:rFonts w:cstheme="minorHAnsi"/>
              </w:rPr>
            </w:pPr>
          </w:p>
        </w:tc>
      </w:tr>
      <w:tr w:rsidR="000D53ED" w:rsidRPr="00E20B83" w14:paraId="6026ECDE" w14:textId="77777777" w:rsidTr="007E3E4A">
        <w:trPr>
          <w:trHeight w:val="259"/>
        </w:trPr>
        <w:tc>
          <w:tcPr>
            <w:tcW w:w="3086" w:type="dxa"/>
          </w:tcPr>
          <w:p w14:paraId="6B432F95" w14:textId="59F0DC69" w:rsidR="007E3E4A" w:rsidRPr="00E20B83" w:rsidRDefault="007E3E4A" w:rsidP="00C83027">
            <w:pPr>
              <w:ind w:left="340" w:hanging="340"/>
              <w:rPr>
                <w:rFonts w:cstheme="minorHAnsi"/>
                <w:vertAlign w:val="superscript"/>
              </w:rPr>
            </w:pPr>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a</w:t>
            </w:r>
            <w:proofErr w:type="spellEnd"/>
            <w:r w:rsidRPr="00E20B83">
              <w:rPr>
                <w:rFonts w:cstheme="minorHAnsi"/>
              </w:rPr>
              <w:t xml:space="preserve"> of peers’ unhealthy snacking T</w:t>
            </w:r>
            <w:r w:rsidR="00D068B8" w:rsidRPr="00E20B83">
              <w:rPr>
                <w:rFonts w:cstheme="minorHAnsi"/>
              </w:rPr>
              <w:t>ime 2</w:t>
            </w:r>
            <w:r w:rsidRPr="00E20B83">
              <w:rPr>
                <w:rFonts w:cstheme="minorHAnsi"/>
                <w:vertAlign w:val="superscript"/>
              </w:rPr>
              <w:t>c</w:t>
            </w:r>
          </w:p>
          <w:p w14:paraId="0B8558A7" w14:textId="77777777" w:rsidR="007E3E4A" w:rsidRPr="00E20B83" w:rsidRDefault="007E3E4A" w:rsidP="00C83027">
            <w:pPr>
              <w:ind w:left="340" w:hanging="340"/>
              <w:rPr>
                <w:rFonts w:cstheme="minorHAnsi"/>
                <w:vertAlign w:val="superscript"/>
              </w:rPr>
            </w:pPr>
          </w:p>
        </w:tc>
        <w:tc>
          <w:tcPr>
            <w:tcW w:w="1273" w:type="dxa"/>
            <w:vAlign w:val="center"/>
          </w:tcPr>
          <w:p w14:paraId="15A6A9E8" w14:textId="45AFFC20" w:rsidR="00E36804" w:rsidRPr="00E20B83" w:rsidRDefault="00820D3A" w:rsidP="007E3E4A">
            <w:pPr>
              <w:jc w:val="center"/>
              <w:rPr>
                <w:rFonts w:cstheme="minorHAnsi"/>
              </w:rPr>
            </w:pPr>
            <w:r w:rsidRPr="00E20B83">
              <w:rPr>
                <w:rFonts w:cstheme="minorHAnsi"/>
              </w:rPr>
              <w:t>.5</w:t>
            </w:r>
            <w:r w:rsidR="00516FDC" w:rsidRPr="00E20B83">
              <w:rPr>
                <w:rFonts w:cstheme="minorHAnsi"/>
              </w:rPr>
              <w:t>9</w:t>
            </w:r>
            <w:r w:rsidRPr="00E20B83">
              <w:rPr>
                <w:rFonts w:cstheme="minorHAnsi"/>
              </w:rPr>
              <w:t>(</w:t>
            </w:r>
            <w:r w:rsidR="00B6070F" w:rsidRPr="00E20B83">
              <w:rPr>
                <w:rFonts w:cstheme="minorHAnsi"/>
              </w:rPr>
              <w:t>.66)</w:t>
            </w:r>
          </w:p>
        </w:tc>
        <w:tc>
          <w:tcPr>
            <w:tcW w:w="886" w:type="dxa"/>
            <w:vAlign w:val="center"/>
          </w:tcPr>
          <w:p w14:paraId="35D0D557" w14:textId="685FBC6C" w:rsidR="00B6070F" w:rsidRPr="00E20B83" w:rsidRDefault="00B6070F" w:rsidP="007E3E4A">
            <w:pPr>
              <w:jc w:val="center"/>
              <w:rPr>
                <w:rFonts w:cstheme="minorHAnsi"/>
              </w:rPr>
            </w:pPr>
            <w:r w:rsidRPr="00E20B83">
              <w:rPr>
                <w:rFonts w:cstheme="minorHAnsi"/>
              </w:rPr>
              <w:t>-.37</w:t>
            </w:r>
          </w:p>
        </w:tc>
        <w:tc>
          <w:tcPr>
            <w:tcW w:w="868" w:type="dxa"/>
            <w:vAlign w:val="center"/>
          </w:tcPr>
          <w:p w14:paraId="27953CF4" w14:textId="58734694" w:rsidR="00B6070F" w:rsidRPr="00E20B83" w:rsidRDefault="005B0D14" w:rsidP="007E3E4A">
            <w:pPr>
              <w:jc w:val="center"/>
              <w:rPr>
                <w:rFonts w:cstheme="minorHAnsi"/>
              </w:rPr>
            </w:pPr>
            <w:r w:rsidRPr="00E20B83">
              <w:rPr>
                <w:rFonts w:cstheme="minorHAnsi"/>
              </w:rPr>
              <w:t>2.25</w:t>
            </w:r>
          </w:p>
        </w:tc>
        <w:tc>
          <w:tcPr>
            <w:tcW w:w="1268" w:type="dxa"/>
            <w:vAlign w:val="center"/>
          </w:tcPr>
          <w:p w14:paraId="23502805" w14:textId="079CE2E6" w:rsidR="007E3E4A" w:rsidRPr="00E20B83" w:rsidRDefault="007E3E4A" w:rsidP="007E3E4A">
            <w:pPr>
              <w:jc w:val="center"/>
              <w:rPr>
                <w:rFonts w:cstheme="minorHAnsi"/>
              </w:rPr>
            </w:pPr>
            <w:r w:rsidRPr="00E20B83">
              <w:rPr>
                <w:rFonts w:cstheme="minorHAnsi"/>
              </w:rPr>
              <w:t>.0</w:t>
            </w:r>
            <w:r w:rsidR="00516FDC" w:rsidRPr="00E20B83">
              <w:rPr>
                <w:rFonts w:cstheme="minorHAnsi"/>
              </w:rPr>
              <w:t>1</w:t>
            </w:r>
            <w:r w:rsidRPr="00E20B83">
              <w:rPr>
                <w:rFonts w:cstheme="minorHAnsi"/>
              </w:rPr>
              <w:t>(.02)</w:t>
            </w:r>
          </w:p>
        </w:tc>
        <w:tc>
          <w:tcPr>
            <w:tcW w:w="848" w:type="dxa"/>
            <w:vAlign w:val="center"/>
          </w:tcPr>
          <w:p w14:paraId="551C1750" w14:textId="51D2605A" w:rsidR="007E3E4A" w:rsidRPr="00E20B83" w:rsidRDefault="007E3E4A" w:rsidP="007E3E4A">
            <w:pPr>
              <w:jc w:val="center"/>
              <w:rPr>
                <w:rFonts w:cstheme="minorHAnsi"/>
              </w:rPr>
            </w:pPr>
            <w:r w:rsidRPr="00E20B83">
              <w:rPr>
                <w:rFonts w:cstheme="minorHAnsi"/>
              </w:rPr>
              <w:t>-.0</w:t>
            </w:r>
            <w:r w:rsidR="00516FDC" w:rsidRPr="00E20B83">
              <w:rPr>
                <w:rFonts w:cstheme="minorHAnsi"/>
              </w:rPr>
              <w:t>3</w:t>
            </w:r>
          </w:p>
        </w:tc>
        <w:tc>
          <w:tcPr>
            <w:tcW w:w="797" w:type="dxa"/>
            <w:vAlign w:val="center"/>
          </w:tcPr>
          <w:p w14:paraId="31B74D8D" w14:textId="38542F44" w:rsidR="007E3E4A" w:rsidRPr="00E20B83" w:rsidRDefault="007E3E4A" w:rsidP="007E3E4A">
            <w:pPr>
              <w:jc w:val="center"/>
              <w:rPr>
                <w:rFonts w:cstheme="minorHAnsi"/>
              </w:rPr>
            </w:pPr>
            <w:r w:rsidRPr="00E20B83">
              <w:rPr>
                <w:rFonts w:cstheme="minorHAnsi"/>
              </w:rPr>
              <w:t>.07</w:t>
            </w:r>
          </w:p>
        </w:tc>
      </w:tr>
      <w:tr w:rsidR="000D53ED" w:rsidRPr="00E20B83" w14:paraId="685052D9" w14:textId="77777777" w:rsidTr="007E3E4A">
        <w:trPr>
          <w:trHeight w:val="251"/>
        </w:trPr>
        <w:tc>
          <w:tcPr>
            <w:tcW w:w="3086" w:type="dxa"/>
          </w:tcPr>
          <w:p w14:paraId="5059E7E6" w14:textId="4A23C95D" w:rsidR="007E3E4A" w:rsidRPr="00E20B83" w:rsidRDefault="007E3E4A" w:rsidP="00C83027">
            <w:pPr>
              <w:ind w:left="340" w:hanging="340"/>
              <w:rPr>
                <w:rFonts w:cstheme="minorHAnsi"/>
                <w:vertAlign w:val="superscript"/>
              </w:rPr>
            </w:pPr>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a</w:t>
            </w:r>
            <w:proofErr w:type="spellEnd"/>
            <w:r w:rsidRPr="00E20B83">
              <w:rPr>
                <w:rFonts w:cstheme="minorHAnsi"/>
              </w:rPr>
              <w:t xml:space="preserve"> of peers’ unhealthy snacking </w:t>
            </w:r>
            <w:r w:rsidR="000E2653" w:rsidRPr="00E20B83">
              <w:rPr>
                <w:rFonts w:cstheme="minorHAnsi"/>
              </w:rPr>
              <w:t>Time 3</w:t>
            </w:r>
            <w:r w:rsidRPr="00E20B83">
              <w:rPr>
                <w:rFonts w:cstheme="minorHAnsi"/>
                <w:vertAlign w:val="superscript"/>
              </w:rPr>
              <w:t>d</w:t>
            </w:r>
          </w:p>
          <w:p w14:paraId="242247EF" w14:textId="77777777" w:rsidR="007E3E4A" w:rsidRPr="00E20B83" w:rsidRDefault="007E3E4A" w:rsidP="00C83027">
            <w:pPr>
              <w:ind w:left="340" w:hanging="340"/>
              <w:rPr>
                <w:rFonts w:cstheme="minorHAnsi"/>
                <w:vertAlign w:val="superscript"/>
              </w:rPr>
            </w:pPr>
          </w:p>
        </w:tc>
        <w:tc>
          <w:tcPr>
            <w:tcW w:w="1273" w:type="dxa"/>
            <w:vAlign w:val="center"/>
          </w:tcPr>
          <w:p w14:paraId="522E6C72" w14:textId="334D397D" w:rsidR="007E3E4A" w:rsidRPr="00E20B83" w:rsidRDefault="007E3E4A" w:rsidP="007E3E4A">
            <w:pPr>
              <w:jc w:val="center"/>
              <w:rPr>
                <w:rFonts w:cstheme="minorHAnsi"/>
              </w:rPr>
            </w:pPr>
            <w:r w:rsidRPr="00E20B83">
              <w:rPr>
                <w:rFonts w:cstheme="minorHAnsi"/>
              </w:rPr>
              <w:t>.2</w:t>
            </w:r>
            <w:r w:rsidR="000D1F72" w:rsidRPr="00E20B83">
              <w:rPr>
                <w:rFonts w:cstheme="minorHAnsi"/>
              </w:rPr>
              <w:t>1</w:t>
            </w:r>
            <w:r w:rsidRPr="00E20B83">
              <w:rPr>
                <w:rFonts w:cstheme="minorHAnsi"/>
              </w:rPr>
              <w:t>(.4</w:t>
            </w:r>
            <w:r w:rsidR="00516FDC" w:rsidRPr="00E20B83">
              <w:rPr>
                <w:rFonts w:cstheme="minorHAnsi"/>
              </w:rPr>
              <w:t>4</w:t>
            </w:r>
            <w:r w:rsidRPr="00E20B83">
              <w:rPr>
                <w:rFonts w:cstheme="minorHAnsi"/>
              </w:rPr>
              <w:t>)</w:t>
            </w:r>
          </w:p>
        </w:tc>
        <w:tc>
          <w:tcPr>
            <w:tcW w:w="886" w:type="dxa"/>
            <w:vAlign w:val="center"/>
          </w:tcPr>
          <w:p w14:paraId="5A033C56" w14:textId="293EC7B2" w:rsidR="007E3E4A" w:rsidRPr="00E20B83" w:rsidRDefault="007E3E4A" w:rsidP="007E3E4A">
            <w:pPr>
              <w:jc w:val="center"/>
              <w:rPr>
                <w:rFonts w:cstheme="minorHAnsi"/>
              </w:rPr>
            </w:pPr>
            <w:r w:rsidRPr="00E20B83">
              <w:rPr>
                <w:rFonts w:cstheme="minorHAnsi"/>
              </w:rPr>
              <w:t>-.3</w:t>
            </w:r>
            <w:r w:rsidR="000D1F72" w:rsidRPr="00E20B83">
              <w:rPr>
                <w:rFonts w:cstheme="minorHAnsi"/>
              </w:rPr>
              <w:t>8</w:t>
            </w:r>
          </w:p>
        </w:tc>
        <w:tc>
          <w:tcPr>
            <w:tcW w:w="868" w:type="dxa"/>
            <w:vAlign w:val="center"/>
          </w:tcPr>
          <w:p w14:paraId="492E90CC" w14:textId="521EBAB3" w:rsidR="007E3E4A" w:rsidRPr="00E20B83" w:rsidRDefault="007E3E4A" w:rsidP="007E3E4A">
            <w:pPr>
              <w:jc w:val="center"/>
              <w:rPr>
                <w:rFonts w:cstheme="minorHAnsi"/>
              </w:rPr>
            </w:pPr>
            <w:r w:rsidRPr="00E20B83">
              <w:rPr>
                <w:rFonts w:cstheme="minorHAnsi"/>
              </w:rPr>
              <w:t>1.</w:t>
            </w:r>
            <w:r w:rsidR="00881311" w:rsidRPr="00E20B83">
              <w:rPr>
                <w:rFonts w:cstheme="minorHAnsi"/>
              </w:rPr>
              <w:t>39</w:t>
            </w:r>
          </w:p>
        </w:tc>
        <w:tc>
          <w:tcPr>
            <w:tcW w:w="1268" w:type="dxa"/>
            <w:vAlign w:val="center"/>
          </w:tcPr>
          <w:p w14:paraId="1A75CEFC" w14:textId="734DBCD8" w:rsidR="007E3E4A" w:rsidRPr="00E20B83" w:rsidRDefault="007E3E4A" w:rsidP="007E3E4A">
            <w:pPr>
              <w:jc w:val="center"/>
              <w:rPr>
                <w:rFonts w:cstheme="minorHAnsi"/>
              </w:rPr>
            </w:pPr>
            <w:r w:rsidRPr="00E20B83">
              <w:rPr>
                <w:rFonts w:cstheme="minorHAnsi"/>
              </w:rPr>
              <w:t>.01(.0</w:t>
            </w:r>
            <w:r w:rsidR="00516FDC" w:rsidRPr="00E20B83">
              <w:rPr>
                <w:rFonts w:cstheme="minorHAnsi"/>
              </w:rPr>
              <w:t>3</w:t>
            </w:r>
            <w:r w:rsidRPr="00E20B83">
              <w:rPr>
                <w:rFonts w:cstheme="minorHAnsi"/>
              </w:rPr>
              <w:t>)</w:t>
            </w:r>
          </w:p>
        </w:tc>
        <w:tc>
          <w:tcPr>
            <w:tcW w:w="848" w:type="dxa"/>
            <w:vAlign w:val="center"/>
          </w:tcPr>
          <w:p w14:paraId="34924A1A" w14:textId="7E9051DC" w:rsidR="007E3E4A" w:rsidRPr="00E20B83" w:rsidRDefault="007E3E4A" w:rsidP="007E3E4A">
            <w:pPr>
              <w:jc w:val="center"/>
              <w:rPr>
                <w:rFonts w:cstheme="minorHAnsi"/>
              </w:rPr>
            </w:pPr>
            <w:r w:rsidRPr="00E20B83">
              <w:rPr>
                <w:rFonts w:cstheme="minorHAnsi"/>
              </w:rPr>
              <w:t>-.0</w:t>
            </w:r>
            <w:r w:rsidR="00516FDC" w:rsidRPr="00E20B83">
              <w:rPr>
                <w:rFonts w:cstheme="minorHAnsi"/>
              </w:rPr>
              <w:t>3</w:t>
            </w:r>
          </w:p>
        </w:tc>
        <w:tc>
          <w:tcPr>
            <w:tcW w:w="797" w:type="dxa"/>
            <w:vAlign w:val="center"/>
          </w:tcPr>
          <w:p w14:paraId="6B3195E5" w14:textId="68720CFA" w:rsidR="007E3E4A" w:rsidRPr="00E20B83" w:rsidRDefault="007E3E4A" w:rsidP="007E3E4A">
            <w:pPr>
              <w:jc w:val="center"/>
              <w:rPr>
                <w:rFonts w:cstheme="minorHAnsi"/>
              </w:rPr>
            </w:pPr>
            <w:r w:rsidRPr="00E20B83">
              <w:rPr>
                <w:rFonts w:cstheme="minorHAnsi"/>
              </w:rPr>
              <w:t>.08</w:t>
            </w:r>
          </w:p>
        </w:tc>
      </w:tr>
      <w:tr w:rsidR="000D53ED" w:rsidRPr="00E20B83" w14:paraId="42D52FC0" w14:textId="77777777" w:rsidTr="009015CC">
        <w:trPr>
          <w:trHeight w:val="259"/>
        </w:trPr>
        <w:tc>
          <w:tcPr>
            <w:tcW w:w="3086" w:type="dxa"/>
          </w:tcPr>
          <w:p w14:paraId="6C8734F5" w14:textId="7056B9D3" w:rsidR="007E3E4A" w:rsidRPr="00E20B83" w:rsidRDefault="007E3E4A" w:rsidP="00C83027">
            <w:pPr>
              <w:ind w:left="340" w:hanging="340"/>
              <w:rPr>
                <w:rFonts w:cstheme="minorHAnsi"/>
              </w:rPr>
            </w:pPr>
            <w:bookmarkStart w:id="7" w:name="_Hlk85716420"/>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b</w:t>
            </w:r>
            <w:proofErr w:type="spellEnd"/>
            <w:r w:rsidRPr="00E20B83">
              <w:rPr>
                <w:rFonts w:cstheme="minorHAnsi"/>
              </w:rPr>
              <w:t xml:space="preserve"> of peers’ attitude towards unhealthy snacking </w:t>
            </w:r>
            <w:r w:rsidR="000E2653" w:rsidRPr="00E20B83">
              <w:rPr>
                <w:rFonts w:cstheme="minorHAnsi"/>
              </w:rPr>
              <w:t>Time 2</w:t>
            </w:r>
            <w:bookmarkEnd w:id="7"/>
            <w:r w:rsidRPr="00E20B83">
              <w:rPr>
                <w:rFonts w:cstheme="minorHAnsi"/>
                <w:vertAlign w:val="superscript"/>
              </w:rPr>
              <w:t>c</w:t>
            </w:r>
            <w:r w:rsidRPr="00E20B83">
              <w:rPr>
                <w:rFonts w:cstheme="minorHAnsi"/>
              </w:rPr>
              <w:t xml:space="preserve"> </w:t>
            </w:r>
          </w:p>
          <w:p w14:paraId="1A078AF3" w14:textId="77777777" w:rsidR="007E3E4A" w:rsidRPr="00E20B83" w:rsidRDefault="007E3E4A" w:rsidP="00C83027">
            <w:pPr>
              <w:ind w:left="340" w:hanging="340"/>
              <w:rPr>
                <w:rFonts w:cstheme="minorHAnsi"/>
              </w:rPr>
            </w:pPr>
          </w:p>
        </w:tc>
        <w:tc>
          <w:tcPr>
            <w:tcW w:w="1273" w:type="dxa"/>
            <w:vAlign w:val="center"/>
          </w:tcPr>
          <w:p w14:paraId="2E6A4E24" w14:textId="03FBDDDC" w:rsidR="005B0D14" w:rsidRPr="00E20B83" w:rsidRDefault="001B2C68" w:rsidP="007E3E4A">
            <w:pPr>
              <w:jc w:val="center"/>
              <w:rPr>
                <w:rFonts w:cstheme="minorHAnsi"/>
              </w:rPr>
            </w:pPr>
            <w:r w:rsidRPr="00E20B83">
              <w:rPr>
                <w:rFonts w:cstheme="minorHAnsi"/>
              </w:rPr>
              <w:t>.75(.</w:t>
            </w:r>
            <w:r w:rsidR="00F13477" w:rsidRPr="00E20B83">
              <w:rPr>
                <w:rFonts w:cstheme="minorHAnsi"/>
              </w:rPr>
              <w:t>6</w:t>
            </w:r>
            <w:r w:rsidR="00516FDC" w:rsidRPr="00E20B83">
              <w:rPr>
                <w:rFonts w:cstheme="minorHAnsi"/>
              </w:rPr>
              <w:t>4</w:t>
            </w:r>
            <w:r w:rsidRPr="00E20B83">
              <w:rPr>
                <w:rFonts w:cstheme="minorHAnsi"/>
              </w:rPr>
              <w:t>)</w:t>
            </w:r>
          </w:p>
        </w:tc>
        <w:tc>
          <w:tcPr>
            <w:tcW w:w="886" w:type="dxa"/>
            <w:vAlign w:val="center"/>
          </w:tcPr>
          <w:p w14:paraId="3F4487F4" w14:textId="093C230F" w:rsidR="001B2C68" w:rsidRPr="00E20B83" w:rsidRDefault="008E0E7C" w:rsidP="007E3E4A">
            <w:pPr>
              <w:jc w:val="center"/>
              <w:rPr>
                <w:rFonts w:cstheme="minorHAnsi"/>
              </w:rPr>
            </w:pPr>
            <w:r w:rsidRPr="00E20B83">
              <w:rPr>
                <w:rFonts w:cstheme="minorHAnsi"/>
              </w:rPr>
              <w:t>-.27</w:t>
            </w:r>
          </w:p>
        </w:tc>
        <w:tc>
          <w:tcPr>
            <w:tcW w:w="868" w:type="dxa"/>
            <w:vAlign w:val="center"/>
          </w:tcPr>
          <w:p w14:paraId="4320836B" w14:textId="7FED4468" w:rsidR="008E0E7C" w:rsidRPr="00E20B83" w:rsidRDefault="008E0E7C" w:rsidP="007E3E4A">
            <w:pPr>
              <w:jc w:val="center"/>
              <w:rPr>
                <w:rFonts w:cstheme="minorHAnsi"/>
              </w:rPr>
            </w:pPr>
            <w:r w:rsidRPr="00E20B83">
              <w:rPr>
                <w:rFonts w:cstheme="minorHAnsi"/>
              </w:rPr>
              <w:t>2.26</w:t>
            </w:r>
          </w:p>
        </w:tc>
        <w:tc>
          <w:tcPr>
            <w:tcW w:w="1268" w:type="dxa"/>
            <w:vAlign w:val="center"/>
          </w:tcPr>
          <w:p w14:paraId="515E694D" w14:textId="77C65BD9" w:rsidR="007E3E4A" w:rsidRPr="00E20B83" w:rsidRDefault="007E3E4A" w:rsidP="007E3E4A">
            <w:pPr>
              <w:jc w:val="center"/>
              <w:rPr>
                <w:rFonts w:cstheme="minorHAnsi"/>
              </w:rPr>
            </w:pPr>
            <w:r w:rsidRPr="00E20B83">
              <w:rPr>
                <w:rFonts w:cstheme="minorHAnsi"/>
              </w:rPr>
              <w:t>.</w:t>
            </w:r>
            <w:r w:rsidR="003B67D1" w:rsidRPr="00E20B83">
              <w:rPr>
                <w:rFonts w:cstheme="minorHAnsi"/>
              </w:rPr>
              <w:t>1</w:t>
            </w:r>
            <w:r w:rsidR="00516FDC" w:rsidRPr="00E20B83">
              <w:rPr>
                <w:rFonts w:cstheme="minorHAnsi"/>
              </w:rPr>
              <w:t>8</w:t>
            </w:r>
            <w:r w:rsidRPr="00E20B83">
              <w:rPr>
                <w:rFonts w:cstheme="minorHAnsi"/>
              </w:rPr>
              <w:t>(.08)</w:t>
            </w:r>
          </w:p>
        </w:tc>
        <w:tc>
          <w:tcPr>
            <w:tcW w:w="848" w:type="dxa"/>
            <w:vAlign w:val="center"/>
          </w:tcPr>
          <w:p w14:paraId="2DFA891D" w14:textId="24B790B8" w:rsidR="007E3E4A" w:rsidRPr="00E20B83" w:rsidRDefault="007E3E4A" w:rsidP="007E3E4A">
            <w:pPr>
              <w:jc w:val="center"/>
              <w:rPr>
                <w:rFonts w:cstheme="minorHAnsi"/>
              </w:rPr>
            </w:pPr>
            <w:r w:rsidRPr="00E20B83">
              <w:rPr>
                <w:rFonts w:cstheme="minorHAnsi"/>
              </w:rPr>
              <w:t>.04</w:t>
            </w:r>
          </w:p>
        </w:tc>
        <w:tc>
          <w:tcPr>
            <w:tcW w:w="797" w:type="dxa"/>
            <w:vAlign w:val="center"/>
          </w:tcPr>
          <w:p w14:paraId="1AE9553E" w14:textId="77777777" w:rsidR="009015CC" w:rsidRPr="00E20B83" w:rsidRDefault="009015CC" w:rsidP="009015CC">
            <w:pPr>
              <w:jc w:val="center"/>
              <w:rPr>
                <w:rFonts w:cstheme="minorHAnsi"/>
              </w:rPr>
            </w:pPr>
          </w:p>
          <w:p w14:paraId="2B6DCF64" w14:textId="1EA02AF4" w:rsidR="007E3E4A" w:rsidRPr="00E20B83" w:rsidRDefault="007E3E4A" w:rsidP="009015CC">
            <w:pPr>
              <w:jc w:val="center"/>
              <w:rPr>
                <w:rFonts w:cstheme="minorHAnsi"/>
              </w:rPr>
            </w:pPr>
            <w:r w:rsidRPr="00E20B83">
              <w:rPr>
                <w:rFonts w:cstheme="minorHAnsi"/>
              </w:rPr>
              <w:t>.3</w:t>
            </w:r>
            <w:r w:rsidR="003B67D1" w:rsidRPr="00E20B83">
              <w:rPr>
                <w:rFonts w:cstheme="minorHAnsi"/>
              </w:rPr>
              <w:t>6</w:t>
            </w:r>
          </w:p>
          <w:p w14:paraId="7F6AE4B7" w14:textId="5F070593" w:rsidR="00AF51FF" w:rsidRPr="00E20B83" w:rsidRDefault="00AF51FF" w:rsidP="009015CC">
            <w:pPr>
              <w:jc w:val="center"/>
              <w:rPr>
                <w:rFonts w:cstheme="minorHAnsi"/>
              </w:rPr>
            </w:pPr>
          </w:p>
        </w:tc>
      </w:tr>
      <w:tr w:rsidR="000D53ED" w:rsidRPr="00E20B83" w14:paraId="240A84AF" w14:textId="77777777" w:rsidTr="007E3E4A">
        <w:trPr>
          <w:trHeight w:val="259"/>
        </w:trPr>
        <w:tc>
          <w:tcPr>
            <w:tcW w:w="3086" w:type="dxa"/>
          </w:tcPr>
          <w:p w14:paraId="0795A88D" w14:textId="40241DB4" w:rsidR="007E3E4A" w:rsidRPr="00E20B83" w:rsidRDefault="007E3E4A" w:rsidP="00C83027">
            <w:pPr>
              <w:ind w:left="340" w:hanging="340"/>
              <w:rPr>
                <w:rFonts w:cstheme="minorHAnsi"/>
                <w:vertAlign w:val="superscript"/>
              </w:rPr>
            </w:pPr>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b</w:t>
            </w:r>
            <w:proofErr w:type="spellEnd"/>
            <w:r w:rsidRPr="00E20B83">
              <w:rPr>
                <w:rFonts w:cstheme="minorHAnsi"/>
              </w:rPr>
              <w:t xml:space="preserve"> of peers’ attitude towards unhealthy snacking T</w:t>
            </w:r>
            <w:r w:rsidR="006C47D0" w:rsidRPr="00E20B83">
              <w:rPr>
                <w:rFonts w:cstheme="minorHAnsi"/>
              </w:rPr>
              <w:t xml:space="preserve">ime </w:t>
            </w:r>
            <w:r w:rsidRPr="00E20B83">
              <w:rPr>
                <w:rFonts w:cstheme="minorHAnsi"/>
              </w:rPr>
              <w:t>3</w:t>
            </w:r>
            <w:r w:rsidRPr="00E20B83">
              <w:rPr>
                <w:rFonts w:cstheme="minorHAnsi"/>
                <w:vertAlign w:val="superscript"/>
              </w:rPr>
              <w:t>d</w:t>
            </w:r>
          </w:p>
          <w:p w14:paraId="136FEDDC" w14:textId="77777777" w:rsidR="007E3E4A" w:rsidRPr="00E20B83" w:rsidRDefault="007E3E4A" w:rsidP="00C83027">
            <w:pPr>
              <w:ind w:left="340" w:hanging="340"/>
              <w:rPr>
                <w:rFonts w:cstheme="minorHAnsi"/>
                <w:vertAlign w:val="superscript"/>
              </w:rPr>
            </w:pPr>
          </w:p>
        </w:tc>
        <w:tc>
          <w:tcPr>
            <w:tcW w:w="1273" w:type="dxa"/>
            <w:vAlign w:val="center"/>
          </w:tcPr>
          <w:p w14:paraId="4804D315" w14:textId="0F495B3D" w:rsidR="007E3E4A" w:rsidRPr="00E20B83" w:rsidRDefault="007E3E4A" w:rsidP="007E3E4A">
            <w:pPr>
              <w:jc w:val="center"/>
              <w:rPr>
                <w:rFonts w:cstheme="minorHAnsi"/>
              </w:rPr>
            </w:pPr>
            <w:r w:rsidRPr="00E20B83">
              <w:rPr>
                <w:rFonts w:cstheme="minorHAnsi"/>
              </w:rPr>
              <w:t>-.0</w:t>
            </w:r>
            <w:r w:rsidR="00516FDC" w:rsidRPr="00E20B83">
              <w:rPr>
                <w:rFonts w:cstheme="minorHAnsi"/>
              </w:rPr>
              <w:t>2</w:t>
            </w:r>
            <w:r w:rsidRPr="00E20B83">
              <w:rPr>
                <w:rFonts w:cstheme="minorHAnsi"/>
              </w:rPr>
              <w:t>(.2</w:t>
            </w:r>
            <w:r w:rsidR="00516FDC" w:rsidRPr="00E20B83">
              <w:rPr>
                <w:rFonts w:cstheme="minorHAnsi"/>
              </w:rPr>
              <w:t>4</w:t>
            </w:r>
            <w:r w:rsidRPr="00E20B83">
              <w:rPr>
                <w:rFonts w:cstheme="minorHAnsi"/>
              </w:rPr>
              <w:t>)</w:t>
            </w:r>
          </w:p>
        </w:tc>
        <w:tc>
          <w:tcPr>
            <w:tcW w:w="886" w:type="dxa"/>
            <w:vAlign w:val="center"/>
          </w:tcPr>
          <w:p w14:paraId="7C22B560" w14:textId="69E682C9" w:rsidR="007E3E4A" w:rsidRPr="00E20B83" w:rsidRDefault="007E3E4A" w:rsidP="007E3E4A">
            <w:pPr>
              <w:jc w:val="center"/>
              <w:rPr>
                <w:rFonts w:cstheme="minorHAnsi"/>
              </w:rPr>
            </w:pPr>
            <w:r w:rsidRPr="00E20B83">
              <w:rPr>
                <w:rFonts w:cstheme="minorHAnsi"/>
              </w:rPr>
              <w:t>-.</w:t>
            </w:r>
            <w:r w:rsidR="00A433E2" w:rsidRPr="00E20B83">
              <w:rPr>
                <w:rFonts w:cstheme="minorHAnsi"/>
              </w:rPr>
              <w:t>48</w:t>
            </w:r>
          </w:p>
        </w:tc>
        <w:tc>
          <w:tcPr>
            <w:tcW w:w="868" w:type="dxa"/>
            <w:vAlign w:val="center"/>
          </w:tcPr>
          <w:p w14:paraId="5A952187" w14:textId="0C816B17" w:rsidR="007E3E4A" w:rsidRPr="00E20B83" w:rsidRDefault="007E3E4A" w:rsidP="007E3E4A">
            <w:pPr>
              <w:jc w:val="center"/>
              <w:rPr>
                <w:rFonts w:cstheme="minorHAnsi"/>
              </w:rPr>
            </w:pPr>
            <w:r w:rsidRPr="00E20B83">
              <w:rPr>
                <w:rFonts w:cstheme="minorHAnsi"/>
              </w:rPr>
              <w:t>.5</w:t>
            </w:r>
            <w:r w:rsidR="00A433E2" w:rsidRPr="00E20B83">
              <w:rPr>
                <w:rFonts w:cstheme="minorHAnsi"/>
              </w:rPr>
              <w:t>4</w:t>
            </w:r>
          </w:p>
        </w:tc>
        <w:tc>
          <w:tcPr>
            <w:tcW w:w="1268" w:type="dxa"/>
            <w:vAlign w:val="center"/>
          </w:tcPr>
          <w:p w14:paraId="26342969" w14:textId="1B7BC374" w:rsidR="007E3E4A" w:rsidRPr="00E20B83" w:rsidRDefault="007E3E4A" w:rsidP="007E3E4A">
            <w:pPr>
              <w:jc w:val="center"/>
              <w:rPr>
                <w:rFonts w:cstheme="minorHAnsi"/>
              </w:rPr>
            </w:pPr>
            <w:r w:rsidRPr="00E20B83">
              <w:rPr>
                <w:rFonts w:cstheme="minorHAnsi"/>
              </w:rPr>
              <w:t>.0</w:t>
            </w:r>
            <w:r w:rsidR="008D1B24" w:rsidRPr="00E20B83">
              <w:rPr>
                <w:rFonts w:cstheme="minorHAnsi"/>
              </w:rPr>
              <w:t>2</w:t>
            </w:r>
            <w:r w:rsidRPr="00E20B83">
              <w:rPr>
                <w:rFonts w:cstheme="minorHAnsi"/>
              </w:rPr>
              <w:t>(.07)</w:t>
            </w:r>
          </w:p>
        </w:tc>
        <w:tc>
          <w:tcPr>
            <w:tcW w:w="848" w:type="dxa"/>
            <w:vAlign w:val="center"/>
          </w:tcPr>
          <w:p w14:paraId="3A25742A" w14:textId="41430EC6" w:rsidR="007E3E4A" w:rsidRPr="00E20B83" w:rsidRDefault="007E3E4A" w:rsidP="007E3E4A">
            <w:pPr>
              <w:jc w:val="center"/>
              <w:rPr>
                <w:rFonts w:cstheme="minorHAnsi"/>
              </w:rPr>
            </w:pPr>
            <w:r w:rsidRPr="00E20B83">
              <w:rPr>
                <w:rFonts w:cstheme="minorHAnsi"/>
              </w:rPr>
              <w:t>-.12</w:t>
            </w:r>
          </w:p>
        </w:tc>
        <w:tc>
          <w:tcPr>
            <w:tcW w:w="797" w:type="dxa"/>
            <w:vAlign w:val="center"/>
          </w:tcPr>
          <w:p w14:paraId="49E652FD" w14:textId="3288F648" w:rsidR="007E3E4A" w:rsidRPr="00E20B83" w:rsidRDefault="007E3E4A" w:rsidP="007E3E4A">
            <w:pPr>
              <w:jc w:val="center"/>
              <w:rPr>
                <w:rFonts w:cstheme="minorHAnsi"/>
              </w:rPr>
            </w:pPr>
            <w:r w:rsidRPr="00E20B83">
              <w:rPr>
                <w:rFonts w:cstheme="minorHAnsi"/>
              </w:rPr>
              <w:t>.1</w:t>
            </w:r>
            <w:r w:rsidR="00516FDC" w:rsidRPr="00E20B83">
              <w:rPr>
                <w:rFonts w:cstheme="minorHAnsi"/>
              </w:rPr>
              <w:t>7</w:t>
            </w:r>
          </w:p>
        </w:tc>
      </w:tr>
      <w:tr w:rsidR="000D53ED" w:rsidRPr="00E20B83" w14:paraId="3FCBE5E7" w14:textId="77777777" w:rsidTr="007E3E4A">
        <w:trPr>
          <w:trHeight w:val="259"/>
        </w:trPr>
        <w:tc>
          <w:tcPr>
            <w:tcW w:w="3086" w:type="dxa"/>
          </w:tcPr>
          <w:p w14:paraId="42910012" w14:textId="38455760" w:rsidR="007E3E4A" w:rsidRPr="00E20B83" w:rsidRDefault="007E3E4A" w:rsidP="00C83027">
            <w:pPr>
              <w:ind w:left="340" w:hanging="340"/>
              <w:rPr>
                <w:rFonts w:cstheme="minorHAnsi"/>
                <w:vertAlign w:val="superscript"/>
              </w:rPr>
            </w:pPr>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b</w:t>
            </w:r>
            <w:proofErr w:type="spellEnd"/>
            <w:r w:rsidRPr="00E20B83">
              <w:rPr>
                <w:rFonts w:cstheme="minorHAnsi"/>
              </w:rPr>
              <w:t xml:space="preserve"> of peers’ attitude towards fewer snacks T</w:t>
            </w:r>
            <w:r w:rsidR="006C47D0" w:rsidRPr="00E20B83">
              <w:rPr>
                <w:rFonts w:cstheme="minorHAnsi"/>
              </w:rPr>
              <w:t xml:space="preserve">ime </w:t>
            </w:r>
            <w:r w:rsidRPr="00E20B83">
              <w:rPr>
                <w:rFonts w:cstheme="minorHAnsi"/>
              </w:rPr>
              <w:t>2</w:t>
            </w:r>
            <w:r w:rsidRPr="00E20B83">
              <w:rPr>
                <w:rFonts w:cstheme="minorHAnsi"/>
                <w:vertAlign w:val="superscript"/>
              </w:rPr>
              <w:t>c</w:t>
            </w:r>
          </w:p>
          <w:p w14:paraId="4FBC8BDA" w14:textId="77777777" w:rsidR="007E3E4A" w:rsidRPr="00E20B83" w:rsidRDefault="007E3E4A" w:rsidP="00C83027">
            <w:pPr>
              <w:ind w:left="340" w:hanging="340"/>
              <w:rPr>
                <w:rFonts w:cstheme="minorHAnsi"/>
                <w:vertAlign w:val="superscript"/>
              </w:rPr>
            </w:pPr>
          </w:p>
        </w:tc>
        <w:tc>
          <w:tcPr>
            <w:tcW w:w="1273" w:type="dxa"/>
            <w:vAlign w:val="center"/>
          </w:tcPr>
          <w:p w14:paraId="0F4E17D2" w14:textId="3D58F9B3" w:rsidR="00774FB8" w:rsidRPr="00E20B83" w:rsidRDefault="00774FB8" w:rsidP="007E3E4A">
            <w:pPr>
              <w:jc w:val="center"/>
              <w:rPr>
                <w:rFonts w:cstheme="minorHAnsi"/>
              </w:rPr>
            </w:pPr>
            <w:r w:rsidRPr="00E20B83">
              <w:rPr>
                <w:rFonts w:cstheme="minorHAnsi"/>
              </w:rPr>
              <w:t>-.1</w:t>
            </w:r>
            <w:r w:rsidR="00516FDC" w:rsidRPr="00E20B83">
              <w:rPr>
                <w:rFonts w:cstheme="minorHAnsi"/>
              </w:rPr>
              <w:t>4</w:t>
            </w:r>
            <w:r w:rsidRPr="00E20B83">
              <w:rPr>
                <w:rFonts w:cstheme="minorHAnsi"/>
              </w:rPr>
              <w:t>(.35)</w:t>
            </w:r>
          </w:p>
        </w:tc>
        <w:tc>
          <w:tcPr>
            <w:tcW w:w="886" w:type="dxa"/>
            <w:vAlign w:val="center"/>
          </w:tcPr>
          <w:p w14:paraId="41F47CCD" w14:textId="183A1D38" w:rsidR="007E3E4A" w:rsidRPr="00E20B83" w:rsidRDefault="007E3E4A" w:rsidP="007E3E4A">
            <w:pPr>
              <w:jc w:val="center"/>
              <w:rPr>
                <w:rFonts w:cstheme="minorHAnsi"/>
              </w:rPr>
            </w:pPr>
            <w:r w:rsidRPr="00E20B83">
              <w:rPr>
                <w:rFonts w:cstheme="minorHAnsi"/>
              </w:rPr>
              <w:t>-.8</w:t>
            </w:r>
            <w:r w:rsidR="00516FDC" w:rsidRPr="00E20B83">
              <w:rPr>
                <w:rFonts w:cstheme="minorHAnsi"/>
              </w:rPr>
              <w:t>6</w:t>
            </w:r>
          </w:p>
        </w:tc>
        <w:tc>
          <w:tcPr>
            <w:tcW w:w="868" w:type="dxa"/>
            <w:vAlign w:val="center"/>
          </w:tcPr>
          <w:p w14:paraId="5B649013" w14:textId="1268175C" w:rsidR="007E3E4A" w:rsidRPr="00E20B83" w:rsidRDefault="007E3E4A" w:rsidP="007E3E4A">
            <w:pPr>
              <w:jc w:val="center"/>
              <w:rPr>
                <w:rFonts w:cstheme="minorHAnsi"/>
              </w:rPr>
            </w:pPr>
            <w:r w:rsidRPr="00E20B83">
              <w:rPr>
                <w:rFonts w:cstheme="minorHAnsi"/>
              </w:rPr>
              <w:t>.6</w:t>
            </w:r>
            <w:r w:rsidR="00516FDC" w:rsidRPr="00E20B83">
              <w:rPr>
                <w:rFonts w:cstheme="minorHAnsi"/>
              </w:rPr>
              <w:t>6</w:t>
            </w:r>
          </w:p>
        </w:tc>
        <w:tc>
          <w:tcPr>
            <w:tcW w:w="1268" w:type="dxa"/>
            <w:vAlign w:val="center"/>
          </w:tcPr>
          <w:p w14:paraId="3BF80D4F" w14:textId="1C512FD5" w:rsidR="007E3E4A" w:rsidRPr="00E20B83" w:rsidRDefault="007E3E4A" w:rsidP="007E3E4A">
            <w:pPr>
              <w:jc w:val="center"/>
              <w:rPr>
                <w:rFonts w:cstheme="minorHAnsi"/>
              </w:rPr>
            </w:pPr>
            <w:r w:rsidRPr="00E20B83">
              <w:rPr>
                <w:rFonts w:cstheme="minorHAnsi"/>
              </w:rPr>
              <w:t>-.0</w:t>
            </w:r>
            <w:r w:rsidR="00516FDC" w:rsidRPr="00E20B83">
              <w:rPr>
                <w:rFonts w:cstheme="minorHAnsi"/>
              </w:rPr>
              <w:t>1</w:t>
            </w:r>
            <w:r w:rsidRPr="00E20B83">
              <w:rPr>
                <w:rFonts w:cstheme="minorHAnsi"/>
              </w:rPr>
              <w:t>(</w:t>
            </w:r>
            <w:r w:rsidR="00CD55CB" w:rsidRPr="00E20B83">
              <w:rPr>
                <w:rFonts w:cstheme="minorHAnsi"/>
              </w:rPr>
              <w:t>.</w:t>
            </w:r>
            <w:r w:rsidRPr="00E20B83">
              <w:rPr>
                <w:rFonts w:cstheme="minorHAnsi"/>
              </w:rPr>
              <w:t>05)</w:t>
            </w:r>
          </w:p>
        </w:tc>
        <w:tc>
          <w:tcPr>
            <w:tcW w:w="848" w:type="dxa"/>
            <w:vAlign w:val="center"/>
          </w:tcPr>
          <w:p w14:paraId="36235276" w14:textId="7C68FE56" w:rsidR="007E3E4A" w:rsidRPr="00E20B83" w:rsidRDefault="007E3E4A" w:rsidP="007E3E4A">
            <w:pPr>
              <w:jc w:val="center"/>
              <w:rPr>
                <w:rFonts w:cstheme="minorHAnsi"/>
              </w:rPr>
            </w:pPr>
            <w:r w:rsidRPr="00E20B83">
              <w:rPr>
                <w:rFonts w:cstheme="minorHAnsi"/>
              </w:rPr>
              <w:t>-.1</w:t>
            </w:r>
            <w:r w:rsidR="0018427B" w:rsidRPr="00E20B83">
              <w:rPr>
                <w:rFonts w:cstheme="minorHAnsi"/>
              </w:rPr>
              <w:t>3</w:t>
            </w:r>
          </w:p>
        </w:tc>
        <w:tc>
          <w:tcPr>
            <w:tcW w:w="797" w:type="dxa"/>
            <w:vAlign w:val="center"/>
          </w:tcPr>
          <w:p w14:paraId="041F4CA4" w14:textId="47CF6014" w:rsidR="007E3E4A" w:rsidRPr="00E20B83" w:rsidRDefault="007E3E4A" w:rsidP="007E3E4A">
            <w:pPr>
              <w:jc w:val="center"/>
              <w:rPr>
                <w:rFonts w:cstheme="minorHAnsi"/>
              </w:rPr>
            </w:pPr>
            <w:r w:rsidRPr="00E20B83">
              <w:rPr>
                <w:rFonts w:cstheme="minorHAnsi"/>
              </w:rPr>
              <w:t>.09</w:t>
            </w:r>
          </w:p>
        </w:tc>
      </w:tr>
      <w:tr w:rsidR="000D53ED" w:rsidRPr="00E20B83" w14:paraId="3E4EFF11" w14:textId="77777777" w:rsidTr="007E3E4A">
        <w:trPr>
          <w:trHeight w:val="259"/>
        </w:trPr>
        <w:tc>
          <w:tcPr>
            <w:tcW w:w="3086" w:type="dxa"/>
            <w:tcBorders>
              <w:bottom w:val="single" w:sz="4" w:space="0" w:color="auto"/>
            </w:tcBorders>
          </w:tcPr>
          <w:p w14:paraId="0C3F9CD9" w14:textId="60ECC195" w:rsidR="007E3E4A" w:rsidRPr="00E20B83" w:rsidRDefault="007E3E4A" w:rsidP="00C83027">
            <w:pPr>
              <w:ind w:left="340" w:hanging="340"/>
              <w:rPr>
                <w:rFonts w:cstheme="minorHAnsi"/>
                <w:vertAlign w:val="superscript"/>
              </w:rPr>
            </w:pPr>
            <w:r w:rsidRPr="00E20B83">
              <w:rPr>
                <w:rFonts w:cstheme="minorHAnsi"/>
              </w:rPr>
              <w:t xml:space="preserve">Changes in </w:t>
            </w:r>
            <w:proofErr w:type="spellStart"/>
            <w:r w:rsidRPr="00E20B83">
              <w:rPr>
                <w:rFonts w:cstheme="minorHAnsi"/>
              </w:rPr>
              <w:t>misperceptions</w:t>
            </w:r>
            <w:r w:rsidRPr="00E20B83">
              <w:rPr>
                <w:rFonts w:cstheme="minorHAnsi"/>
                <w:vertAlign w:val="superscript"/>
              </w:rPr>
              <w:t>b</w:t>
            </w:r>
            <w:proofErr w:type="spellEnd"/>
            <w:r w:rsidRPr="00E20B83">
              <w:rPr>
                <w:rFonts w:cstheme="minorHAnsi"/>
              </w:rPr>
              <w:t xml:space="preserve"> of peers’ attitude towards fewer snacks T</w:t>
            </w:r>
            <w:r w:rsidR="006C47D0" w:rsidRPr="00E20B83">
              <w:rPr>
                <w:rFonts w:cstheme="minorHAnsi"/>
              </w:rPr>
              <w:t xml:space="preserve">ime </w:t>
            </w:r>
            <w:r w:rsidRPr="00E20B83">
              <w:rPr>
                <w:rFonts w:cstheme="minorHAnsi"/>
              </w:rPr>
              <w:t>3</w:t>
            </w:r>
            <w:r w:rsidRPr="00E20B83">
              <w:rPr>
                <w:rFonts w:cstheme="minorHAnsi"/>
                <w:vertAlign w:val="superscript"/>
              </w:rPr>
              <w:t>d</w:t>
            </w:r>
          </w:p>
        </w:tc>
        <w:tc>
          <w:tcPr>
            <w:tcW w:w="1273" w:type="dxa"/>
            <w:tcBorders>
              <w:bottom w:val="single" w:sz="4" w:space="0" w:color="auto"/>
            </w:tcBorders>
            <w:vAlign w:val="center"/>
          </w:tcPr>
          <w:p w14:paraId="7F70E0B5" w14:textId="43643627" w:rsidR="007E3E4A" w:rsidRPr="00E20B83" w:rsidRDefault="007E3E4A" w:rsidP="007E3E4A">
            <w:pPr>
              <w:jc w:val="center"/>
              <w:rPr>
                <w:rFonts w:cstheme="minorHAnsi"/>
              </w:rPr>
            </w:pPr>
            <w:r w:rsidRPr="00E20B83">
              <w:rPr>
                <w:rFonts w:cstheme="minorHAnsi"/>
              </w:rPr>
              <w:t>-.1</w:t>
            </w:r>
            <w:r w:rsidR="00516FDC" w:rsidRPr="00E20B83">
              <w:rPr>
                <w:rFonts w:cstheme="minorHAnsi"/>
              </w:rPr>
              <w:t>6</w:t>
            </w:r>
            <w:r w:rsidRPr="00E20B83">
              <w:rPr>
                <w:rFonts w:cstheme="minorHAnsi"/>
              </w:rPr>
              <w:t>(.31)</w:t>
            </w:r>
          </w:p>
        </w:tc>
        <w:tc>
          <w:tcPr>
            <w:tcW w:w="886" w:type="dxa"/>
            <w:tcBorders>
              <w:bottom w:val="single" w:sz="4" w:space="0" w:color="auto"/>
            </w:tcBorders>
            <w:vAlign w:val="center"/>
          </w:tcPr>
          <w:p w14:paraId="28698295" w14:textId="364EF7EF" w:rsidR="007E3E4A" w:rsidRPr="00E20B83" w:rsidRDefault="007E3E4A" w:rsidP="007E3E4A">
            <w:pPr>
              <w:jc w:val="center"/>
              <w:rPr>
                <w:rFonts w:cstheme="minorHAnsi"/>
              </w:rPr>
            </w:pPr>
            <w:r w:rsidRPr="00E20B83">
              <w:rPr>
                <w:rFonts w:cstheme="minorHAnsi"/>
              </w:rPr>
              <w:t>-.</w:t>
            </w:r>
            <w:r w:rsidR="00516FDC" w:rsidRPr="00E20B83">
              <w:rPr>
                <w:rFonts w:cstheme="minorHAnsi"/>
              </w:rPr>
              <w:t>90</w:t>
            </w:r>
          </w:p>
        </w:tc>
        <w:tc>
          <w:tcPr>
            <w:tcW w:w="868" w:type="dxa"/>
            <w:tcBorders>
              <w:bottom w:val="single" w:sz="4" w:space="0" w:color="auto"/>
            </w:tcBorders>
            <w:vAlign w:val="center"/>
          </w:tcPr>
          <w:p w14:paraId="72C3474C" w14:textId="57530B14" w:rsidR="007E3E4A" w:rsidRPr="00E20B83" w:rsidRDefault="007E3E4A" w:rsidP="007E3E4A">
            <w:pPr>
              <w:jc w:val="center"/>
              <w:rPr>
                <w:rFonts w:cstheme="minorHAnsi"/>
              </w:rPr>
            </w:pPr>
            <w:r w:rsidRPr="00E20B83">
              <w:rPr>
                <w:rFonts w:cstheme="minorHAnsi"/>
              </w:rPr>
              <w:t>.3</w:t>
            </w:r>
            <w:r w:rsidR="00984B77" w:rsidRPr="00E20B83">
              <w:rPr>
                <w:rFonts w:cstheme="minorHAnsi"/>
              </w:rPr>
              <w:t>8</w:t>
            </w:r>
          </w:p>
        </w:tc>
        <w:tc>
          <w:tcPr>
            <w:tcW w:w="1268" w:type="dxa"/>
            <w:tcBorders>
              <w:bottom w:val="single" w:sz="4" w:space="0" w:color="auto"/>
            </w:tcBorders>
            <w:vAlign w:val="center"/>
          </w:tcPr>
          <w:p w14:paraId="48931F27" w14:textId="00CCA6D4" w:rsidR="007E3E4A" w:rsidRPr="00E20B83" w:rsidRDefault="007E3E4A" w:rsidP="007E3E4A">
            <w:pPr>
              <w:jc w:val="center"/>
              <w:rPr>
                <w:rFonts w:cstheme="minorHAnsi"/>
              </w:rPr>
            </w:pPr>
            <w:r w:rsidRPr="00E20B83">
              <w:rPr>
                <w:rFonts w:cstheme="minorHAnsi"/>
              </w:rPr>
              <w:t>-.02(.04)</w:t>
            </w:r>
          </w:p>
        </w:tc>
        <w:tc>
          <w:tcPr>
            <w:tcW w:w="848" w:type="dxa"/>
            <w:tcBorders>
              <w:bottom w:val="single" w:sz="4" w:space="0" w:color="auto"/>
            </w:tcBorders>
            <w:vAlign w:val="center"/>
          </w:tcPr>
          <w:p w14:paraId="4F1EEE6A" w14:textId="287A6CD1" w:rsidR="007E3E4A" w:rsidRPr="00E20B83" w:rsidRDefault="007E3E4A" w:rsidP="007E3E4A">
            <w:pPr>
              <w:jc w:val="center"/>
              <w:rPr>
                <w:rFonts w:cstheme="minorHAnsi"/>
              </w:rPr>
            </w:pPr>
            <w:r w:rsidRPr="00E20B83">
              <w:rPr>
                <w:rFonts w:cstheme="minorHAnsi"/>
              </w:rPr>
              <w:t>-.1</w:t>
            </w:r>
            <w:r w:rsidR="00EA4E35" w:rsidRPr="00E20B83">
              <w:rPr>
                <w:rFonts w:cstheme="minorHAnsi"/>
              </w:rPr>
              <w:t>1</w:t>
            </w:r>
          </w:p>
        </w:tc>
        <w:tc>
          <w:tcPr>
            <w:tcW w:w="797" w:type="dxa"/>
            <w:tcBorders>
              <w:bottom w:val="single" w:sz="4" w:space="0" w:color="auto"/>
            </w:tcBorders>
            <w:vAlign w:val="center"/>
          </w:tcPr>
          <w:p w14:paraId="70AD2AC7" w14:textId="6705A39B" w:rsidR="007E3E4A" w:rsidRPr="00E20B83" w:rsidRDefault="007E3E4A" w:rsidP="007E3E4A">
            <w:pPr>
              <w:jc w:val="center"/>
              <w:rPr>
                <w:rFonts w:cstheme="minorHAnsi"/>
              </w:rPr>
            </w:pPr>
            <w:r w:rsidRPr="00E20B83">
              <w:rPr>
                <w:rFonts w:cstheme="minorHAnsi"/>
              </w:rPr>
              <w:t>.06</w:t>
            </w:r>
          </w:p>
        </w:tc>
      </w:tr>
    </w:tbl>
    <w:p w14:paraId="3726FABB" w14:textId="77777777" w:rsidR="007E3E4A" w:rsidRPr="00E20B83" w:rsidRDefault="007E3E4A" w:rsidP="007E3E4A">
      <w:pPr>
        <w:rPr>
          <w:rFonts w:cstheme="minorHAnsi"/>
          <w:b/>
          <w:bCs/>
        </w:rPr>
      </w:pPr>
      <w:r w:rsidRPr="00E20B83">
        <w:rPr>
          <w:rFonts w:cstheme="minorHAnsi"/>
          <w:vertAlign w:val="superscript"/>
        </w:rPr>
        <w:t xml:space="preserve">a </w:t>
      </w:r>
      <w:r w:rsidRPr="00E20B83">
        <w:rPr>
          <w:rFonts w:cstheme="minorHAnsi"/>
        </w:rPr>
        <w:t>Misperception scores were calculated by subtracting the median of personal unhealthy snacking behaviour of the group (school/gender specific) from students’ individual normative perception (descriptive) of peers’ behaviour.</w:t>
      </w:r>
    </w:p>
    <w:p w14:paraId="6D6DA9FA" w14:textId="77777777" w:rsidR="007E3E4A" w:rsidRPr="00E20B83" w:rsidRDefault="007E3E4A" w:rsidP="007E3E4A">
      <w:pPr>
        <w:rPr>
          <w:rFonts w:cstheme="minorHAnsi"/>
        </w:rPr>
      </w:pPr>
      <w:r w:rsidRPr="00E20B83">
        <w:rPr>
          <w:rFonts w:cstheme="minorHAnsi"/>
          <w:vertAlign w:val="superscript"/>
        </w:rPr>
        <w:t xml:space="preserve">b </w:t>
      </w:r>
      <w:r w:rsidRPr="00E20B83">
        <w:rPr>
          <w:rFonts w:cstheme="minorHAnsi"/>
        </w:rPr>
        <w:t>Misperception scores were calculated by subtracting the median of personal snacking attitude of the group (school/gender specific) from the students’ individual normative perception (injunctive) of peers’ snacking attitudes</w:t>
      </w:r>
    </w:p>
    <w:p w14:paraId="231ED80E" w14:textId="1AD68A76" w:rsidR="007E3E4A" w:rsidRPr="00E20B83" w:rsidRDefault="007E3E4A" w:rsidP="007E3E4A">
      <w:pPr>
        <w:rPr>
          <w:rFonts w:cstheme="minorHAnsi"/>
        </w:rPr>
      </w:pPr>
      <w:r w:rsidRPr="00E20B83">
        <w:rPr>
          <w:rFonts w:cstheme="minorHAnsi"/>
          <w:vertAlign w:val="superscript"/>
        </w:rPr>
        <w:t>c</w:t>
      </w:r>
      <w:r w:rsidRPr="00E20B83">
        <w:rPr>
          <w:rFonts w:cstheme="minorHAnsi"/>
        </w:rPr>
        <w:t xml:space="preserve"> Change scores were calculated by subtracting the outcome variable at baseline (T</w:t>
      </w:r>
      <w:r w:rsidR="000E2653" w:rsidRPr="00E20B83">
        <w:rPr>
          <w:rFonts w:cstheme="minorHAnsi"/>
        </w:rPr>
        <w:t xml:space="preserve">ime </w:t>
      </w:r>
      <w:r w:rsidRPr="00E20B83">
        <w:rPr>
          <w:rFonts w:cstheme="minorHAnsi"/>
        </w:rPr>
        <w:t>1) from the same outcome variable at 2-week follow-up (T</w:t>
      </w:r>
      <w:r w:rsidR="000E2653" w:rsidRPr="00E20B83">
        <w:rPr>
          <w:rFonts w:cstheme="minorHAnsi"/>
        </w:rPr>
        <w:t xml:space="preserve">ime </w:t>
      </w:r>
      <w:r w:rsidRPr="00E20B83">
        <w:rPr>
          <w:rFonts w:cstheme="minorHAnsi"/>
        </w:rPr>
        <w:t>2) (T</w:t>
      </w:r>
      <w:r w:rsidR="000E2653" w:rsidRPr="00E20B83">
        <w:rPr>
          <w:rFonts w:cstheme="minorHAnsi"/>
        </w:rPr>
        <w:t xml:space="preserve">ime </w:t>
      </w:r>
      <w:r w:rsidRPr="00E20B83">
        <w:rPr>
          <w:rFonts w:cstheme="minorHAnsi"/>
        </w:rPr>
        <w:t xml:space="preserve">2 </w:t>
      </w:r>
      <w:r w:rsidR="000E2653" w:rsidRPr="00E20B83">
        <w:rPr>
          <w:rFonts w:cstheme="minorHAnsi"/>
        </w:rPr>
        <w:t>–</w:t>
      </w:r>
      <w:r w:rsidRPr="00E20B83">
        <w:rPr>
          <w:rFonts w:cstheme="minorHAnsi"/>
        </w:rPr>
        <w:t xml:space="preserve"> T</w:t>
      </w:r>
      <w:r w:rsidR="000E2653" w:rsidRPr="00E20B83">
        <w:rPr>
          <w:rFonts w:cstheme="minorHAnsi"/>
        </w:rPr>
        <w:t xml:space="preserve">ime </w:t>
      </w:r>
      <w:r w:rsidRPr="00E20B83">
        <w:rPr>
          <w:rFonts w:cstheme="minorHAnsi"/>
        </w:rPr>
        <w:t>1).</w:t>
      </w:r>
    </w:p>
    <w:p w14:paraId="71534ADA" w14:textId="25C13E60" w:rsidR="007E3E4A" w:rsidRPr="00E20B83" w:rsidRDefault="007E3E4A" w:rsidP="007E3E4A">
      <w:pPr>
        <w:rPr>
          <w:rFonts w:cstheme="minorHAnsi"/>
        </w:rPr>
      </w:pPr>
      <w:r w:rsidRPr="00E20B83">
        <w:rPr>
          <w:rFonts w:cstheme="minorHAnsi"/>
          <w:vertAlign w:val="superscript"/>
        </w:rPr>
        <w:t xml:space="preserve">d </w:t>
      </w:r>
      <w:r w:rsidRPr="00E20B83">
        <w:rPr>
          <w:rFonts w:cstheme="minorHAnsi"/>
        </w:rPr>
        <w:t>Change scores were calculated by subtracting the outcome variable at baseline (T</w:t>
      </w:r>
      <w:r w:rsidR="000E2653" w:rsidRPr="00E20B83">
        <w:rPr>
          <w:rFonts w:cstheme="minorHAnsi"/>
        </w:rPr>
        <w:t xml:space="preserve">ime </w:t>
      </w:r>
      <w:r w:rsidRPr="00E20B83">
        <w:rPr>
          <w:rFonts w:cstheme="minorHAnsi"/>
        </w:rPr>
        <w:t>1) from the same outcome variable at 3-month follow-up (T</w:t>
      </w:r>
      <w:r w:rsidR="000E2653" w:rsidRPr="00E20B83">
        <w:rPr>
          <w:rFonts w:cstheme="minorHAnsi"/>
        </w:rPr>
        <w:t xml:space="preserve">ime </w:t>
      </w:r>
      <w:r w:rsidRPr="00E20B83">
        <w:rPr>
          <w:rFonts w:cstheme="minorHAnsi"/>
        </w:rPr>
        <w:t>3) (T</w:t>
      </w:r>
      <w:r w:rsidR="000E2653" w:rsidRPr="00E20B83">
        <w:rPr>
          <w:rFonts w:cstheme="minorHAnsi"/>
        </w:rPr>
        <w:t xml:space="preserve">ime </w:t>
      </w:r>
      <w:r w:rsidRPr="00E20B83">
        <w:rPr>
          <w:rFonts w:cstheme="minorHAnsi"/>
        </w:rPr>
        <w:t xml:space="preserve">3 </w:t>
      </w:r>
      <w:r w:rsidR="000E2653" w:rsidRPr="00E20B83">
        <w:rPr>
          <w:rFonts w:cstheme="minorHAnsi"/>
        </w:rPr>
        <w:t>–</w:t>
      </w:r>
      <w:r w:rsidRPr="00E20B83">
        <w:rPr>
          <w:rFonts w:cstheme="minorHAnsi"/>
        </w:rPr>
        <w:t xml:space="preserve"> T</w:t>
      </w:r>
      <w:r w:rsidR="000E2653" w:rsidRPr="00E20B83">
        <w:rPr>
          <w:rFonts w:cstheme="minorHAnsi"/>
        </w:rPr>
        <w:t xml:space="preserve">ime </w:t>
      </w:r>
      <w:r w:rsidRPr="00E20B83">
        <w:rPr>
          <w:rFonts w:cstheme="minorHAnsi"/>
        </w:rPr>
        <w:t>1).</w:t>
      </w:r>
    </w:p>
    <w:p w14:paraId="236B8F20" w14:textId="77777777" w:rsidR="007E3E4A" w:rsidRPr="00E20B83" w:rsidRDefault="007E3E4A" w:rsidP="007E3E4A">
      <w:pPr>
        <w:rPr>
          <w:rFonts w:cstheme="minorHAnsi"/>
        </w:rPr>
      </w:pPr>
      <w:proofErr w:type="spellStart"/>
      <w:r w:rsidRPr="00E20B83">
        <w:rPr>
          <w:rFonts w:cstheme="minorHAnsi"/>
          <w:vertAlign w:val="superscript"/>
        </w:rPr>
        <w:t>e</w:t>
      </w:r>
      <w:r w:rsidRPr="00E20B83">
        <w:rPr>
          <w:rFonts w:cstheme="minorHAnsi"/>
        </w:rPr>
        <w:t>If</w:t>
      </w:r>
      <w:proofErr w:type="spellEnd"/>
      <w:r w:rsidRPr="00E20B83">
        <w:rPr>
          <w:rFonts w:cstheme="minorHAnsi"/>
        </w:rPr>
        <w:t xml:space="preserve"> the bootstrapped confidence interval does not include zero, then the indirect path is significant. </w:t>
      </w:r>
    </w:p>
    <w:p w14:paraId="200C077E" w14:textId="5B802955" w:rsidR="007E3E4A" w:rsidRPr="00E20B83" w:rsidRDefault="007E3E4A" w:rsidP="00E765D9">
      <w:pPr>
        <w:rPr>
          <w:rFonts w:cstheme="minorHAnsi"/>
        </w:rPr>
      </w:pPr>
      <w:r w:rsidRPr="00E20B83">
        <w:rPr>
          <w:rFonts w:cstheme="minorHAnsi"/>
        </w:rPr>
        <w:t xml:space="preserve">LL: Lower limit, UL: Upper limit </w:t>
      </w:r>
    </w:p>
    <w:p w14:paraId="08882832" w14:textId="36714F04" w:rsidR="007E3E4A" w:rsidRPr="00E20B83" w:rsidRDefault="00125EEA" w:rsidP="007E3E4A">
      <w:pPr>
        <w:rPr>
          <w:rFonts w:cstheme="minorHAnsi"/>
        </w:rPr>
      </w:pPr>
      <w:r w:rsidRPr="00E20B83">
        <w:rPr>
          <w:noProof/>
        </w:rPr>
        <w:lastRenderedPageBreak/>
        <mc:AlternateContent>
          <mc:Choice Requires="wps">
            <w:drawing>
              <wp:anchor distT="0" distB="0" distL="114300" distR="114300" simplePos="0" relativeHeight="251658247" behindDoc="0" locked="0" layoutInCell="1" allowOverlap="1" wp14:anchorId="7ECA10B7" wp14:editId="3C4176A4">
                <wp:simplePos x="0" y="0"/>
                <wp:positionH relativeFrom="column">
                  <wp:posOffset>2395220</wp:posOffset>
                </wp:positionH>
                <wp:positionV relativeFrom="paragraph">
                  <wp:posOffset>2423160</wp:posOffset>
                </wp:positionV>
                <wp:extent cx="1714500" cy="3136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313690"/>
                        </a:xfrm>
                        <a:prstGeom prst="rect">
                          <a:avLst/>
                        </a:prstGeom>
                        <a:solidFill>
                          <a:sysClr val="window" lastClr="FFFFFF"/>
                        </a:solidFill>
                        <a:ln w="6350">
                          <a:noFill/>
                        </a:ln>
                      </wps:spPr>
                      <wps:txbx>
                        <w:txbxContent>
                          <w:p w14:paraId="4AC1CD60" w14:textId="7A789A27" w:rsidR="00787BFD" w:rsidRDefault="00787BFD" w:rsidP="007E3E4A">
                            <w:r>
                              <w:t>c = .73* (.48</w:t>
                            </w:r>
                            <w:r>
                              <w:rPr>
                                <w:vertAlign w:val="superscript"/>
                              </w:rPr>
                              <w:t>a</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CA10B7" id="_x0000_t202" coordsize="21600,21600" o:spt="202" path="m,l,21600r21600,l21600,xe">
                <v:stroke joinstyle="miter"/>
                <v:path gradientshapeok="t" o:connecttype="rect"/>
              </v:shapetype>
              <v:shape id="Text Box 10" o:spid="_x0000_s1026" type="#_x0000_t202" style="position:absolute;margin-left:188.6pt;margin-top:190.8pt;width:135pt;height:24.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" fillcolor="window" stroked="f" strokeweight=".5pt">
                <v:textbox>
                  <w:txbxContent>
                    <w:p w14:paraId="4AC1CD60" w14:textId="7A789A27" w:rsidR="00787BFD" w:rsidRDefault="00787BFD" w:rsidP="007E3E4A">
                      <w:r>
                        <w:t>c = .73* (.48</w:t>
                      </w:r>
                      <w:r>
                        <w:rPr>
                          <w:vertAlign w:val="superscript"/>
                        </w:rPr>
                        <w:t>a</w:t>
                      </w:r>
                      <w:r>
                        <w:t>)</w:t>
                      </w:r>
                    </w:p>
                  </w:txbxContent>
                </v:textbox>
              </v:shape>
            </w:pict>
          </mc:Fallback>
        </mc:AlternateContent>
      </w:r>
      <w:r w:rsidRPr="00E20B83">
        <w:rPr>
          <w:noProof/>
        </w:rPr>
        <mc:AlternateContent>
          <mc:Choice Requires="wps">
            <w:drawing>
              <wp:anchor distT="0" distB="0" distL="114300" distR="114300" simplePos="0" relativeHeight="251658246" behindDoc="0" locked="0" layoutInCell="1" allowOverlap="1" wp14:anchorId="0B4AC8C1" wp14:editId="7B4471DB">
                <wp:simplePos x="0" y="0"/>
                <wp:positionH relativeFrom="column">
                  <wp:posOffset>2394585</wp:posOffset>
                </wp:positionH>
                <wp:positionV relativeFrom="paragraph">
                  <wp:posOffset>2898140</wp:posOffset>
                </wp:positionV>
                <wp:extent cx="1714500" cy="3136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313690"/>
                        </a:xfrm>
                        <a:prstGeom prst="rect">
                          <a:avLst/>
                        </a:prstGeom>
                        <a:solidFill>
                          <a:schemeClr val="lt1"/>
                        </a:solidFill>
                        <a:ln w="6350">
                          <a:noFill/>
                        </a:ln>
                      </wps:spPr>
                      <wps:txbx>
                        <w:txbxContent>
                          <w:p w14:paraId="39D0EFA2" w14:textId="7FBEC0ED" w:rsidR="00787BFD" w:rsidRDefault="00787BFD" w:rsidP="007E3E4A">
                            <w:r>
                              <w:t xml:space="preserve">c’ = </w:t>
                            </w:r>
                            <w:r>
                              <w:rPr>
                                <w:rFonts w:cstheme="minorHAnsi"/>
                              </w:rPr>
                              <w:t>.56* (.36</w:t>
                            </w:r>
                            <w:r>
                              <w:rPr>
                                <w:rFonts w:cstheme="minorHAnsi"/>
                                <w:vertAlign w:val="superscript"/>
                              </w:rPr>
                              <w:t>a</w:t>
                            </w:r>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4AC8C1" id="Text Box 13" o:spid="_x0000_s1027" type="#_x0000_t202" style="position:absolute;margin-left:188.55pt;margin-top:228.2pt;width:135pt;height:24.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" fillcolor="white [3201]" stroked="f" strokeweight=".5pt">
                <v:textbox>
                  <w:txbxContent>
                    <w:p w14:paraId="39D0EFA2" w14:textId="7FBEC0ED" w:rsidR="00787BFD" w:rsidRDefault="00787BFD" w:rsidP="007E3E4A">
                      <w:r>
                        <w:t xml:space="preserve">c’ = </w:t>
                      </w:r>
                      <w:r>
                        <w:rPr>
                          <w:rFonts w:cstheme="minorHAnsi"/>
                        </w:rPr>
                        <w:t>.56* (.36</w:t>
                      </w:r>
                      <w:r>
                        <w:rPr>
                          <w:rFonts w:cstheme="minorHAnsi"/>
                          <w:vertAlign w:val="superscript"/>
                        </w:rPr>
                        <w:t>a</w:t>
                      </w:r>
                      <w:r>
                        <w:rPr>
                          <w:rFonts w:cstheme="minorHAnsi"/>
                        </w:rPr>
                        <w:t>)</w:t>
                      </w:r>
                    </w:p>
                  </w:txbxContent>
                </v:textbox>
              </v:shape>
            </w:pict>
          </mc:Fallback>
        </mc:AlternateContent>
      </w:r>
    </w:p>
    <w:p w14:paraId="6A7ABB36" w14:textId="271F8360" w:rsidR="007E3E4A" w:rsidRPr="00E20B83" w:rsidRDefault="00125EEA" w:rsidP="007E3E4A">
      <w:pPr>
        <w:jc w:val="both"/>
        <w:rPr>
          <w:rFonts w:cstheme="minorHAnsi"/>
        </w:rPr>
      </w:pPr>
      <w:r w:rsidRPr="00E20B83">
        <w:rPr>
          <w:noProof/>
        </w:rPr>
        <mc:AlternateContent>
          <mc:Choice Requires="wps">
            <w:drawing>
              <wp:anchor distT="0" distB="0" distL="114300" distR="114300" simplePos="0" relativeHeight="251658245" behindDoc="0" locked="0" layoutInCell="1" allowOverlap="1" wp14:anchorId="024B4827" wp14:editId="04A5D127">
                <wp:simplePos x="0" y="0"/>
                <wp:positionH relativeFrom="column">
                  <wp:posOffset>4519930</wp:posOffset>
                </wp:positionH>
                <wp:positionV relativeFrom="paragraph">
                  <wp:posOffset>913765</wp:posOffset>
                </wp:positionV>
                <wp:extent cx="100266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665" cy="309245"/>
                        </a:xfrm>
                        <a:prstGeom prst="rect">
                          <a:avLst/>
                        </a:prstGeom>
                        <a:solidFill>
                          <a:schemeClr val="lt1"/>
                        </a:solidFill>
                        <a:ln w="6350">
                          <a:noFill/>
                        </a:ln>
                      </wps:spPr>
                      <wps:txbx>
                        <w:txbxContent>
                          <w:p w14:paraId="71725881" w14:textId="77777777" w:rsidR="00787BFD" w:rsidRDefault="00787BFD" w:rsidP="007E3E4A">
                            <w:r>
                              <w:t xml:space="preserve"> b = </w:t>
                            </w:r>
                            <w:r>
                              <w:rPr>
                                <w:rFonts w:cstheme="minorHAnsi"/>
                              </w:rPr>
                              <w:t>.17*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B4827" id="Text Box 12" o:spid="_x0000_s1028" type="#_x0000_t202" style="position:absolute;left:0;text-align:left;margin-left:355.9pt;margin-top:71.95pt;width:78.95pt;height:24.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" fillcolor="white [3201]" stroked="f" strokeweight=".5pt">
                <v:textbox>
                  <w:txbxContent>
                    <w:p w14:paraId="71725881" w14:textId="77777777" w:rsidR="00787BFD" w:rsidRDefault="00787BFD" w:rsidP="007E3E4A">
                      <w:r>
                        <w:t xml:space="preserve"> b = </w:t>
                      </w:r>
                      <w:r>
                        <w:rPr>
                          <w:rFonts w:cstheme="minorHAnsi"/>
                        </w:rPr>
                        <w:t>.17* (.23)</w:t>
                      </w:r>
                    </w:p>
                  </w:txbxContent>
                </v:textbox>
              </v:shape>
            </w:pict>
          </mc:Fallback>
        </mc:AlternateContent>
      </w:r>
      <w:r w:rsidRPr="00E20B83">
        <w:rPr>
          <w:noProof/>
        </w:rPr>
        <mc:AlternateContent>
          <mc:Choice Requires="wps">
            <w:drawing>
              <wp:anchor distT="0" distB="0" distL="114300" distR="114300" simplePos="0" relativeHeight="251658244" behindDoc="0" locked="0" layoutInCell="1" allowOverlap="1" wp14:anchorId="0CFD95CC" wp14:editId="368F9B10">
                <wp:simplePos x="0" y="0"/>
                <wp:positionH relativeFrom="column">
                  <wp:posOffset>419735</wp:posOffset>
                </wp:positionH>
                <wp:positionV relativeFrom="paragraph">
                  <wp:posOffset>972820</wp:posOffset>
                </wp:positionV>
                <wp:extent cx="1054100" cy="346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0" cy="346075"/>
                        </a:xfrm>
                        <a:prstGeom prst="rect">
                          <a:avLst/>
                        </a:prstGeom>
                        <a:solidFill>
                          <a:schemeClr val="lt1"/>
                        </a:solidFill>
                        <a:ln w="6350">
                          <a:noFill/>
                        </a:ln>
                      </wps:spPr>
                      <wps:txbx>
                        <w:txbxContent>
                          <w:p w14:paraId="65F7F045" w14:textId="4B8CFAA6" w:rsidR="00787BFD" w:rsidRDefault="00787BFD" w:rsidP="007E3E4A">
                            <w:pPr>
                              <w:tabs>
                                <w:tab w:val="left" w:pos="6043"/>
                              </w:tabs>
                              <w:rPr>
                                <w:rFonts w:cstheme="minorHAnsi"/>
                              </w:rPr>
                            </w:pPr>
                            <w:r>
                              <w:t>a = 1</w:t>
                            </w:r>
                            <w:r>
                              <w:rPr>
                                <w:rFonts w:cstheme="minorHAnsi"/>
                              </w:rPr>
                              <w:t>.08* (.50</w:t>
                            </w:r>
                            <w:r>
                              <w:rPr>
                                <w:rFonts w:cstheme="minorHAnsi"/>
                                <w:vertAlign w:val="superscript"/>
                              </w:rPr>
                              <w:t>a</w:t>
                            </w:r>
                            <w:r>
                              <w:rPr>
                                <w:rFonts w:cstheme="minorHAnsi"/>
                              </w:rPr>
                              <w:t>)</w:t>
                            </w:r>
                          </w:p>
                          <w:p w14:paraId="73C96985" w14:textId="77777777" w:rsidR="00787BFD" w:rsidRDefault="00787BFD" w:rsidP="007E3E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D95CC" id="Text Box 9" o:spid="_x0000_s1029" type="#_x0000_t202" style="position:absolute;left:0;text-align:left;margin-left:33.05pt;margin-top:76.6pt;width:83pt;height:2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" fillcolor="white [3201]" stroked="f" strokeweight=".5pt">
                <v:textbox>
                  <w:txbxContent>
                    <w:p w14:paraId="65F7F045" w14:textId="4B8CFAA6" w:rsidR="00787BFD" w:rsidRDefault="00787BFD" w:rsidP="007E3E4A">
                      <w:pPr>
                        <w:tabs>
                          <w:tab w:val="left" w:pos="6043"/>
                        </w:tabs>
                        <w:rPr>
                          <w:rFonts w:cstheme="minorHAnsi"/>
                        </w:rPr>
                      </w:pPr>
                      <w:r>
                        <w:t>a = 1</w:t>
                      </w:r>
                      <w:r>
                        <w:rPr>
                          <w:rFonts w:cstheme="minorHAnsi"/>
                        </w:rPr>
                        <w:t>.08* (.50</w:t>
                      </w:r>
                      <w:r>
                        <w:rPr>
                          <w:rFonts w:cstheme="minorHAnsi"/>
                          <w:vertAlign w:val="superscript"/>
                        </w:rPr>
                        <w:t>a</w:t>
                      </w:r>
                      <w:r>
                        <w:rPr>
                          <w:rFonts w:cstheme="minorHAnsi"/>
                        </w:rPr>
                        <w:t>)</w:t>
                      </w:r>
                    </w:p>
                    <w:p w14:paraId="73C96985" w14:textId="77777777" w:rsidR="00787BFD" w:rsidRDefault="00787BFD" w:rsidP="007E3E4A"/>
                  </w:txbxContent>
                </v:textbox>
              </v:shape>
            </w:pict>
          </mc:Fallback>
        </mc:AlternateContent>
      </w:r>
      <w:r w:rsidRPr="00E20B83">
        <w:rPr>
          <w:noProof/>
        </w:rPr>
        <mc:AlternateContent>
          <mc:Choice Requires="wps">
            <w:drawing>
              <wp:anchor distT="0" distB="0" distL="114300" distR="114300" simplePos="0" relativeHeight="251658250" behindDoc="0" locked="0" layoutInCell="1" allowOverlap="1" wp14:anchorId="71E4F975" wp14:editId="53BB7D9C">
                <wp:simplePos x="0" y="0"/>
                <wp:positionH relativeFrom="column">
                  <wp:posOffset>4048760</wp:posOffset>
                </wp:positionH>
                <wp:positionV relativeFrom="paragraph">
                  <wp:posOffset>412750</wp:posOffset>
                </wp:positionV>
                <wp:extent cx="1149985" cy="1791970"/>
                <wp:effectExtent l="19050" t="19050" r="50165" b="368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9985" cy="17919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D293592" id="_x0000_t32" coordsize="21600,21600" o:spt="32" o:oned="t" path="m,l21600,21600e" filled="f">
                <v:path arrowok="t" fillok="f" o:connecttype="none"/>
                <o:lock v:ext="edit" shapetype="t"/>
              </v:shapetype>
              <v:shape id="Straight Arrow Connector 8" o:spid="_x0000_s1026" type="#_x0000_t32" style="position:absolute;margin-left:318.8pt;margin-top:32.5pt;width:90.55pt;height:141.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" strokecolor="black [3213]" strokeweight="3pt">
                <v:stroke endarrow="block" joinstyle="miter"/>
                <o:lock v:ext="edit" shapetype="f"/>
              </v:shape>
            </w:pict>
          </mc:Fallback>
        </mc:AlternateContent>
      </w:r>
      <w:r w:rsidRPr="00E20B83">
        <w:rPr>
          <w:noProof/>
        </w:rPr>
        <mc:AlternateContent>
          <mc:Choice Requires="wps">
            <w:drawing>
              <wp:anchor distT="4294967295" distB="4294967295" distL="114300" distR="114300" simplePos="0" relativeHeight="251658243" behindDoc="0" locked="0" layoutInCell="1" allowOverlap="1" wp14:anchorId="2EE9DDDA" wp14:editId="26AC6BF3">
                <wp:simplePos x="0" y="0"/>
                <wp:positionH relativeFrom="column">
                  <wp:posOffset>2131060</wp:posOffset>
                </wp:positionH>
                <wp:positionV relativeFrom="paragraph">
                  <wp:posOffset>2529204</wp:posOffset>
                </wp:positionV>
                <wp:extent cx="1504315" cy="0"/>
                <wp:effectExtent l="0" t="95250" r="0" b="762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431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ACBD4B" id="Straight Arrow Connector 7" o:spid="_x0000_s1026" type="#_x0000_t32" style="position:absolute;margin-left:167.8pt;margin-top:199.15pt;width:118.45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" strokecolor="black [3213]" strokeweight="3pt">
                <v:stroke endarrow="block" joinstyle="miter"/>
                <o:lock v:ext="edit" shapetype="f"/>
              </v:shape>
            </w:pict>
          </mc:Fallback>
        </mc:AlternateContent>
      </w:r>
      <w:r w:rsidRPr="00E20B83">
        <w:rPr>
          <w:noProof/>
        </w:rPr>
        <mc:AlternateContent>
          <mc:Choice Requires="wps">
            <w:drawing>
              <wp:anchor distT="0" distB="0" distL="114300" distR="114300" simplePos="0" relativeHeight="251658249" behindDoc="0" locked="0" layoutInCell="1" allowOverlap="1" wp14:anchorId="61C7A809" wp14:editId="3F7BAFA7">
                <wp:simplePos x="0" y="0"/>
                <wp:positionH relativeFrom="column">
                  <wp:posOffset>715010</wp:posOffset>
                </wp:positionH>
                <wp:positionV relativeFrom="paragraph">
                  <wp:posOffset>479425</wp:posOffset>
                </wp:positionV>
                <wp:extent cx="1202055" cy="1725295"/>
                <wp:effectExtent l="19050" t="38100" r="3619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2055" cy="17252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486FAD" id="Straight Arrow Connector 6" o:spid="_x0000_s1026" type="#_x0000_t32" style="position:absolute;margin-left:56.3pt;margin-top:37.75pt;width:94.65pt;height:135.8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" strokecolor="black [3213]" strokeweight="3pt">
                <v:stroke endarrow="block" joinstyle="miter"/>
                <o:lock v:ext="edit" shapetype="f"/>
              </v:shape>
            </w:pict>
          </mc:Fallback>
        </mc:AlternateContent>
      </w:r>
      <w:r w:rsidRPr="00E20B83">
        <w:rPr>
          <w:noProof/>
        </w:rPr>
        <mc:AlternateContent>
          <mc:Choice Requires="wps">
            <w:drawing>
              <wp:anchor distT="0" distB="0" distL="114300" distR="114300" simplePos="0" relativeHeight="251658248" behindDoc="0" locked="0" layoutInCell="1" allowOverlap="1" wp14:anchorId="41D9BDA6" wp14:editId="072FD1CE">
                <wp:simplePos x="0" y="0"/>
                <wp:positionH relativeFrom="column">
                  <wp:posOffset>3633470</wp:posOffset>
                </wp:positionH>
                <wp:positionV relativeFrom="paragraph">
                  <wp:posOffset>2201545</wp:posOffset>
                </wp:positionV>
                <wp:extent cx="2064385" cy="6635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4385" cy="663575"/>
                        </a:xfrm>
                        <a:prstGeom prst="rect">
                          <a:avLst/>
                        </a:prstGeom>
                        <a:solidFill>
                          <a:schemeClr val="lt1"/>
                        </a:solidFill>
                        <a:ln w="6350">
                          <a:solidFill>
                            <a:prstClr val="black"/>
                          </a:solidFill>
                        </a:ln>
                      </wps:spPr>
                      <wps:txbx>
                        <w:txbxContent>
                          <w:p w14:paraId="4A367C88" w14:textId="77777777" w:rsidR="00787BFD" w:rsidRDefault="00787BFD" w:rsidP="007E3E4A">
                            <w:pPr>
                              <w:jc w:val="center"/>
                            </w:pPr>
                            <w:r>
                              <w:t>Changes in personal attitude towards unhealthy snacking attitude, Time 3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9BDA6" id="Text Box 4" o:spid="_x0000_s1030" type="#_x0000_t202" style="position:absolute;left:0;text-align:left;margin-left:286.1pt;margin-top:173.35pt;width:162.55pt;height:52.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" fillcolor="white [3201]" strokeweight=".5pt">
                <v:path arrowok="t"/>
                <v:textbox>
                  <w:txbxContent>
                    <w:p w14:paraId="4A367C88" w14:textId="77777777" w:rsidR="00787BFD" w:rsidRDefault="00787BFD" w:rsidP="007E3E4A">
                      <w:pPr>
                        <w:jc w:val="center"/>
                      </w:pPr>
                      <w:r>
                        <w:t>Changes in personal attitude towards unhealthy snacking attitude, Time 3 (Y)</w:t>
                      </w:r>
                    </w:p>
                  </w:txbxContent>
                </v:textbox>
              </v:shape>
            </w:pict>
          </mc:Fallback>
        </mc:AlternateContent>
      </w:r>
      <w:r w:rsidRPr="00E20B83">
        <w:rPr>
          <w:noProof/>
        </w:rPr>
        <mc:AlternateContent>
          <mc:Choice Requires="wps">
            <w:drawing>
              <wp:anchor distT="0" distB="0" distL="114300" distR="114300" simplePos="0" relativeHeight="251658242" behindDoc="0" locked="0" layoutInCell="1" allowOverlap="1" wp14:anchorId="7AE7F2BF" wp14:editId="31AF67C5">
                <wp:simplePos x="0" y="0"/>
                <wp:positionH relativeFrom="column">
                  <wp:posOffset>36830</wp:posOffset>
                </wp:positionH>
                <wp:positionV relativeFrom="paragraph">
                  <wp:posOffset>2208530</wp:posOffset>
                </wp:positionV>
                <wp:extent cx="2094230" cy="663575"/>
                <wp:effectExtent l="0" t="0" r="127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663575"/>
                        </a:xfrm>
                        <a:prstGeom prst="rect">
                          <a:avLst/>
                        </a:prstGeom>
                        <a:solidFill>
                          <a:schemeClr val="lt1"/>
                        </a:solidFill>
                        <a:ln w="6350">
                          <a:solidFill>
                            <a:prstClr val="black"/>
                          </a:solidFill>
                        </a:ln>
                      </wps:spPr>
                      <wps:txbx>
                        <w:txbxContent>
                          <w:p w14:paraId="6740ED6D" w14:textId="01BF68AE" w:rsidR="00787BFD" w:rsidRDefault="00787BFD" w:rsidP="007E3E4A">
                            <w:pPr>
                              <w:spacing w:before="240" w:line="276" w:lineRule="auto"/>
                              <w:jc w:val="center"/>
                            </w:pPr>
                            <w:r>
                              <w:t>Condition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7F2BF" id="Text Box 3" o:spid="_x0000_s1031" type="#_x0000_t202" style="position:absolute;left:0;text-align:left;margin-left:2.9pt;margin-top:173.9pt;width:164.9pt;height:5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" fillcolor="white [3201]" strokeweight=".5pt">
                <v:path arrowok="t"/>
                <v:textbox>
                  <w:txbxContent>
                    <w:p w14:paraId="6740ED6D" w14:textId="01BF68AE" w:rsidR="00787BFD" w:rsidRDefault="00787BFD" w:rsidP="007E3E4A">
                      <w:pPr>
                        <w:spacing w:before="240" w:line="276" w:lineRule="auto"/>
                        <w:jc w:val="center"/>
                      </w:pPr>
                      <w:r>
                        <w:t>Condition (X)</w:t>
                      </w:r>
                    </w:p>
                  </w:txbxContent>
                </v:textbox>
              </v:shape>
            </w:pict>
          </mc:Fallback>
        </mc:AlternateContent>
      </w:r>
      <w:r w:rsidRPr="00E20B83">
        <w:rPr>
          <w:noProof/>
        </w:rPr>
        <mc:AlternateContent>
          <mc:Choice Requires="wps">
            <w:drawing>
              <wp:anchor distT="0" distB="0" distL="114300" distR="114300" simplePos="0" relativeHeight="251658241" behindDoc="0" locked="0" layoutInCell="1" allowOverlap="1" wp14:anchorId="45097714" wp14:editId="3E1FCDFD">
                <wp:simplePos x="0" y="0"/>
                <wp:positionH relativeFrom="column">
                  <wp:posOffset>1951355</wp:posOffset>
                </wp:positionH>
                <wp:positionV relativeFrom="paragraph">
                  <wp:posOffset>121285</wp:posOffset>
                </wp:positionV>
                <wp:extent cx="2095500" cy="6623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662305"/>
                        </a:xfrm>
                        <a:prstGeom prst="rect">
                          <a:avLst/>
                        </a:prstGeom>
                        <a:solidFill>
                          <a:schemeClr val="lt1"/>
                        </a:solidFill>
                        <a:ln w="6350">
                          <a:solidFill>
                            <a:prstClr val="black"/>
                          </a:solidFill>
                        </a:ln>
                      </wps:spPr>
                      <wps:txbx>
                        <w:txbxContent>
                          <w:p w14:paraId="22B52809" w14:textId="77777777" w:rsidR="00787BFD" w:rsidRDefault="00787BFD" w:rsidP="007E3E4A">
                            <w:pPr>
                              <w:jc w:val="center"/>
                            </w:pPr>
                            <w:r>
                              <w:t>Changes in misperception of peers’ attitude towards unhealthy snacking, Time 2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97714" id="Text Box 2" o:spid="_x0000_s1032" type="#_x0000_t202" style="position:absolute;left:0;text-align:left;margin-left:153.65pt;margin-top:9.55pt;width:165pt;height:5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" fillcolor="white [3201]" strokeweight=".5pt">
                <v:path arrowok="t"/>
                <v:textbox>
                  <w:txbxContent>
                    <w:p w14:paraId="22B52809" w14:textId="77777777" w:rsidR="00787BFD" w:rsidRDefault="00787BFD" w:rsidP="007E3E4A">
                      <w:pPr>
                        <w:jc w:val="center"/>
                      </w:pPr>
                      <w:r>
                        <w:t>Changes in misperception of peers’ attitude towards unhealthy snacking, Time 2 (M)</w:t>
                      </w:r>
                    </w:p>
                  </w:txbxContent>
                </v:textbox>
              </v:shape>
            </w:pict>
          </mc:Fallback>
        </mc:AlternateContent>
      </w:r>
      <w:r w:rsidRPr="00E20B83">
        <w:rPr>
          <w:noProof/>
        </w:rPr>
        <mc:AlternateContent>
          <mc:Choice Requires="wps">
            <w:drawing>
              <wp:anchor distT="0" distB="0" distL="114300" distR="114300" simplePos="0" relativeHeight="251658240" behindDoc="0" locked="0" layoutInCell="1" allowOverlap="1" wp14:anchorId="3E33C7D6" wp14:editId="380FF0F2">
                <wp:simplePos x="0" y="0"/>
                <wp:positionH relativeFrom="column">
                  <wp:posOffset>36830</wp:posOffset>
                </wp:positionH>
                <wp:positionV relativeFrom="paragraph">
                  <wp:posOffset>0</wp:posOffset>
                </wp:positionV>
                <wp:extent cx="5958205" cy="32816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205" cy="3281680"/>
                        </a:xfrm>
                        <a:prstGeom prst="rect">
                          <a:avLst/>
                        </a:prstGeom>
                        <a:solidFill>
                          <a:schemeClr val="lt1"/>
                        </a:solidFill>
                        <a:ln w="6350">
                          <a:noFill/>
                        </a:ln>
                      </wps:spPr>
                      <wps:txbx>
                        <w:txbxContent>
                          <w:p w14:paraId="5EEC713C" w14:textId="77777777" w:rsidR="00787BFD" w:rsidRDefault="00787BFD" w:rsidP="007E3E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33C7D6" id="Text Box 5" o:spid="_x0000_s1033" type="#_x0000_t202" style="position:absolute;left:0;text-align:left;margin-left:2.9pt;margin-top:0;width:469.15pt;height:25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" fillcolor="white [3201]" stroked="f" strokeweight=".5pt">
                <v:textbox>
                  <w:txbxContent>
                    <w:p w14:paraId="5EEC713C" w14:textId="77777777" w:rsidR="00787BFD" w:rsidRDefault="00787BFD" w:rsidP="007E3E4A"/>
                  </w:txbxContent>
                </v:textbox>
                <w10:wrap type="square"/>
              </v:shape>
            </w:pict>
          </mc:Fallback>
        </mc:AlternateContent>
      </w:r>
      <w:r w:rsidR="007E3E4A" w:rsidRPr="00E20B83">
        <w:rPr>
          <w:rFonts w:cstheme="minorHAnsi"/>
        </w:rPr>
        <w:t>F</w:t>
      </w:r>
      <w:r w:rsidR="007E3E4A" w:rsidRPr="00E20B83">
        <w:t xml:space="preserve">igure </w:t>
      </w:r>
      <w:r w:rsidR="007E3E4A" w:rsidRPr="00E20B83">
        <w:fldChar w:fldCharType="begin"/>
      </w:r>
      <w:r w:rsidR="007E3E4A" w:rsidRPr="00E20B83">
        <w:instrText>SEQ Figure \* ARABIC</w:instrText>
      </w:r>
      <w:r w:rsidR="007E3E4A" w:rsidRPr="00E20B83">
        <w:fldChar w:fldCharType="separate"/>
      </w:r>
      <w:r w:rsidR="007E3E4A" w:rsidRPr="00E20B83">
        <w:rPr>
          <w:noProof/>
        </w:rPr>
        <w:t>1</w:t>
      </w:r>
      <w:r w:rsidR="007E3E4A" w:rsidRPr="00E20B83">
        <w:fldChar w:fldCharType="end"/>
      </w:r>
      <w:r w:rsidR="007E3E4A" w:rsidRPr="00E20B83">
        <w:t xml:space="preserve">. Unstandardized and (in parentheses) standardized regression coefficients for the relationship between condition and changes in personal attitude towards unhealthy snacking at Time 3, mediated by changes in normative misperceptions of peers’ attitude towards unhealthy snacking at Time 2. </w:t>
      </w:r>
    </w:p>
    <w:p w14:paraId="016CF78A" w14:textId="77777777" w:rsidR="007E3E4A" w:rsidRPr="00E20B83" w:rsidRDefault="007E3E4A" w:rsidP="007E3E4A">
      <w:pPr>
        <w:rPr>
          <w:rFonts w:cstheme="minorHAnsi"/>
        </w:rPr>
      </w:pPr>
      <w:r w:rsidRPr="00E20B83">
        <w:rPr>
          <w:rFonts w:cstheme="minorHAnsi"/>
        </w:rPr>
        <w:t>*</w:t>
      </w:r>
      <w:r w:rsidRPr="00E20B83">
        <w:rPr>
          <w:rFonts w:cstheme="minorHAnsi"/>
          <w:i/>
          <w:iCs/>
        </w:rPr>
        <w:t>p</w:t>
      </w:r>
      <w:r w:rsidRPr="00E20B83">
        <w:rPr>
          <w:rFonts w:cstheme="minorHAnsi"/>
        </w:rPr>
        <w:t xml:space="preserve"> &lt; .05 </w:t>
      </w:r>
    </w:p>
    <w:p w14:paraId="4C611258" w14:textId="77777777" w:rsidR="007E3E4A" w:rsidRPr="00E20B83" w:rsidRDefault="007E3E4A" w:rsidP="007E3E4A">
      <w:pPr>
        <w:tabs>
          <w:tab w:val="left" w:pos="6043"/>
        </w:tabs>
        <w:rPr>
          <w:rFonts w:cstheme="minorHAnsi"/>
        </w:rPr>
      </w:pPr>
      <w:r w:rsidRPr="00E20B83">
        <w:rPr>
          <w:rFonts w:cstheme="minorHAnsi"/>
        </w:rPr>
        <w:t>c – total effect</w:t>
      </w:r>
    </w:p>
    <w:p w14:paraId="43099010" w14:textId="77777777" w:rsidR="007E3E4A" w:rsidRPr="00E20B83" w:rsidRDefault="007E3E4A" w:rsidP="007E3E4A">
      <w:pPr>
        <w:tabs>
          <w:tab w:val="left" w:pos="6043"/>
        </w:tabs>
        <w:rPr>
          <w:rFonts w:cstheme="minorHAnsi"/>
        </w:rPr>
      </w:pPr>
      <w:r w:rsidRPr="00E20B83">
        <w:rPr>
          <w:rFonts w:cstheme="minorHAnsi"/>
        </w:rPr>
        <w:t>c’ – direct effect</w:t>
      </w:r>
    </w:p>
    <w:p w14:paraId="3B8A7283" w14:textId="4226B061" w:rsidR="007E3E4A" w:rsidRPr="0085463B" w:rsidRDefault="0078225F" w:rsidP="00582D5A">
      <w:pPr>
        <w:jc w:val="both"/>
        <w:rPr>
          <w:rFonts w:ascii="Calibri" w:hAnsi="Calibri"/>
        </w:rPr>
      </w:pPr>
      <w:proofErr w:type="spellStart"/>
      <w:r w:rsidRPr="00E20B83">
        <w:rPr>
          <w:rFonts w:ascii="Calibri" w:hAnsi="Calibri"/>
          <w:vertAlign w:val="superscript"/>
        </w:rPr>
        <w:t>a</w:t>
      </w:r>
      <w:r w:rsidR="0053568B" w:rsidRPr="00E20B83">
        <w:rPr>
          <w:rFonts w:ascii="Calibri" w:hAnsi="Calibri"/>
        </w:rPr>
        <w:t>PROCESS</w:t>
      </w:r>
      <w:proofErr w:type="spellEnd"/>
      <w:r w:rsidR="0053568B" w:rsidRPr="00E20B83">
        <w:rPr>
          <w:rFonts w:ascii="Calibri" w:hAnsi="Calibri"/>
        </w:rPr>
        <w:t xml:space="preserve"> macro </w:t>
      </w:r>
      <w:r w:rsidR="0053568B" w:rsidRPr="00E20B83">
        <w:rPr>
          <w:rFonts w:ascii="Calibri" w:hAnsi="Calibri"/>
        </w:rPr>
        <w:fldChar w:fldCharType="begin" w:fldLock="1"/>
      </w:r>
      <w:r w:rsidR="001B0F87" w:rsidRPr="00E20B83">
        <w:rPr>
          <w:rFonts w:ascii="Calibri" w:hAnsi="Calibri"/>
        </w:rPr>
        <w:instrText>ADDIN CSL_CITATION {"citationItems":[{"id":"ITEM-1","itemData":{"ISSN":"1623962447","author":[{"dropping-particle":"","family":"Hayes","given":"Andrew F","non-dropping-particle":"","parse-names":false,"suffix":""},{"dropping-particle":"","family":"Preacher","given":"Kristopher J","non-dropping-particle":"","parse-names":false,"suffix":""}],"container-title":"Quantitative methods in education and the behavioral sciences: Issues, research, and teaching. Structural equation modeling: A second course.","id":"ITEM-1","issued":{"date-parts":[["2013"]]},"page":"219–266","publisher":"IAP Information Age Publishing","publisher-place":"Greenwich","title":"Conditional process modeling: Using structural equation modeling to examine contingent causal processes.","type":"chapter"},"uris":["http://www.mendeley.com/documents/?uuid=fc479416-597b-4252-9983-cb9d44897156"]}],"mendeley":{"formattedCitation":"(Hayes &amp; Preacher, 2013)","plainTextFormattedCitation":"(Hayes &amp; Preacher, 2013)","previouslyFormattedCitation":"(Hayes &amp; Preacher, 2013)"},"properties":{"noteIndex":0},"schema":"https://github.com/citation-style-language/schema/raw/master/csl-citation.json"}</w:instrText>
      </w:r>
      <w:r w:rsidR="0053568B" w:rsidRPr="00E20B83">
        <w:rPr>
          <w:rFonts w:ascii="Calibri" w:hAnsi="Calibri"/>
        </w:rPr>
        <w:fldChar w:fldCharType="separate"/>
      </w:r>
      <w:r w:rsidR="00575E67" w:rsidRPr="00E20B83">
        <w:rPr>
          <w:rFonts w:ascii="Calibri" w:hAnsi="Calibri"/>
          <w:noProof/>
        </w:rPr>
        <w:t>(Hayes &amp; Preacher, 2013)</w:t>
      </w:r>
      <w:r w:rsidR="0053568B" w:rsidRPr="00E20B83">
        <w:rPr>
          <w:rFonts w:ascii="Calibri" w:hAnsi="Calibri"/>
        </w:rPr>
        <w:fldChar w:fldCharType="end"/>
      </w:r>
      <w:r w:rsidR="0053568B" w:rsidRPr="00E20B83">
        <w:rPr>
          <w:rFonts w:ascii="Calibri" w:hAnsi="Calibri"/>
        </w:rPr>
        <w:t xml:space="preserve"> </w:t>
      </w:r>
      <w:r w:rsidR="0053568B" w:rsidRPr="00E20B83">
        <w:t xml:space="preserve">reports </w:t>
      </w:r>
      <w:r w:rsidR="00893C38" w:rsidRPr="00E20B83">
        <w:rPr>
          <w:rFonts w:ascii="Calibri" w:hAnsi="Calibri"/>
        </w:rPr>
        <w:t>s</w:t>
      </w:r>
      <w:r w:rsidR="00E042A2" w:rsidRPr="00E20B83">
        <w:t xml:space="preserve">tandardized regression coefficient </w:t>
      </w:r>
      <w:r w:rsidR="0053568B" w:rsidRPr="00E20B83">
        <w:t xml:space="preserve">for dichotomous variable </w:t>
      </w:r>
      <w:r w:rsidR="0043205A" w:rsidRPr="00E20B83">
        <w:t xml:space="preserve">in </w:t>
      </w:r>
      <w:r w:rsidR="0077707E" w:rsidRPr="00E20B83">
        <w:t>partial</w:t>
      </w:r>
      <w:r w:rsidR="008A24F5" w:rsidRPr="00E20B83">
        <w:rPr>
          <w:rFonts w:ascii="Calibri" w:hAnsi="Calibri"/>
        </w:rPr>
        <w:t xml:space="preserve"> </w:t>
      </w:r>
      <w:r w:rsidR="0053568B" w:rsidRPr="00E20B83">
        <w:rPr>
          <w:rFonts w:ascii="Calibri" w:hAnsi="Calibri"/>
        </w:rPr>
        <w:t>format.</w:t>
      </w:r>
      <w:bookmarkEnd w:id="1"/>
    </w:p>
    <w:sectPr w:rsidR="007E3E4A" w:rsidRPr="0085463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0AC01" w14:textId="77777777" w:rsidR="00D600DC" w:rsidRDefault="00D600DC" w:rsidP="00C254CF">
      <w:pPr>
        <w:spacing w:after="0" w:line="240" w:lineRule="auto"/>
      </w:pPr>
      <w:r>
        <w:separator/>
      </w:r>
    </w:p>
  </w:endnote>
  <w:endnote w:type="continuationSeparator" w:id="0">
    <w:p w14:paraId="31DF7E38" w14:textId="77777777" w:rsidR="00D600DC" w:rsidRDefault="00D600DC" w:rsidP="00C254CF">
      <w:pPr>
        <w:spacing w:after="0" w:line="240" w:lineRule="auto"/>
      </w:pPr>
      <w:r>
        <w:continuationSeparator/>
      </w:r>
    </w:p>
  </w:endnote>
  <w:endnote w:type="continuationNotice" w:id="1">
    <w:p w14:paraId="43207504" w14:textId="77777777" w:rsidR="00D600DC" w:rsidRDefault="00D60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418178"/>
      <w:docPartObj>
        <w:docPartGallery w:val="Page Numbers (Bottom of Page)"/>
        <w:docPartUnique/>
      </w:docPartObj>
    </w:sdtPr>
    <w:sdtEndPr>
      <w:rPr>
        <w:noProof/>
      </w:rPr>
    </w:sdtEndPr>
    <w:sdtContent>
      <w:p w14:paraId="4751F2FD" w14:textId="109946EE" w:rsidR="00787BFD" w:rsidRDefault="0078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9C304" w14:textId="77777777" w:rsidR="00787BFD" w:rsidRDefault="0078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475219"/>
      <w:docPartObj>
        <w:docPartGallery w:val="Page Numbers (Bottom of Page)"/>
        <w:docPartUnique/>
      </w:docPartObj>
    </w:sdtPr>
    <w:sdtEndPr/>
    <w:sdtContent>
      <w:sdt>
        <w:sdtPr>
          <w:id w:val="1728636285"/>
          <w:docPartObj>
            <w:docPartGallery w:val="Page Numbers (Top of Page)"/>
            <w:docPartUnique/>
          </w:docPartObj>
        </w:sdtPr>
        <w:sdtEndPr/>
        <w:sdtContent>
          <w:p w14:paraId="08807395" w14:textId="7680FACF" w:rsidR="00787BFD" w:rsidRDefault="00787B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2A9D1D" w14:textId="77777777" w:rsidR="00787BFD" w:rsidRDefault="0078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0E1CF" w14:textId="77777777" w:rsidR="00D600DC" w:rsidRDefault="00D600DC" w:rsidP="00C254CF">
      <w:pPr>
        <w:spacing w:after="0" w:line="240" w:lineRule="auto"/>
      </w:pPr>
      <w:r>
        <w:separator/>
      </w:r>
    </w:p>
  </w:footnote>
  <w:footnote w:type="continuationSeparator" w:id="0">
    <w:p w14:paraId="55D15CC7" w14:textId="77777777" w:rsidR="00D600DC" w:rsidRDefault="00D600DC" w:rsidP="00C254CF">
      <w:pPr>
        <w:spacing w:after="0" w:line="240" w:lineRule="auto"/>
      </w:pPr>
      <w:r>
        <w:continuationSeparator/>
      </w:r>
    </w:p>
  </w:footnote>
  <w:footnote w:type="continuationNotice" w:id="1">
    <w:p w14:paraId="679B08AC" w14:textId="77777777" w:rsidR="00D600DC" w:rsidRDefault="00D600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8851"/>
      </v:shape>
    </w:pict>
  </w:numPicBullet>
  <w:abstractNum w:abstractNumId="0" w15:restartNumberingAfterBreak="0">
    <w:nsid w:val="00735F9F"/>
    <w:multiLevelType w:val="hybridMultilevel"/>
    <w:tmpl w:val="1222FDEC"/>
    <w:lvl w:ilvl="0" w:tplc="DC4CF4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A1905"/>
    <w:multiLevelType w:val="multilevel"/>
    <w:tmpl w:val="0D28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5F2E"/>
    <w:multiLevelType w:val="hybridMultilevel"/>
    <w:tmpl w:val="BE3A43EC"/>
    <w:lvl w:ilvl="0" w:tplc="D92E389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C6F38"/>
    <w:multiLevelType w:val="hybridMultilevel"/>
    <w:tmpl w:val="EDA8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70E3B"/>
    <w:multiLevelType w:val="hybridMultilevel"/>
    <w:tmpl w:val="E006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355422"/>
    <w:multiLevelType w:val="hybridMultilevel"/>
    <w:tmpl w:val="E6C4B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4749F"/>
    <w:multiLevelType w:val="multilevel"/>
    <w:tmpl w:val="9C003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1123B"/>
    <w:multiLevelType w:val="hybridMultilevel"/>
    <w:tmpl w:val="BB402CB2"/>
    <w:lvl w:ilvl="0" w:tplc="6668296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74DCA"/>
    <w:multiLevelType w:val="hybridMultilevel"/>
    <w:tmpl w:val="226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E3AC4"/>
    <w:multiLevelType w:val="multilevel"/>
    <w:tmpl w:val="76E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70FCC"/>
    <w:multiLevelType w:val="hybridMultilevel"/>
    <w:tmpl w:val="853CB9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E0D63"/>
    <w:multiLevelType w:val="multilevel"/>
    <w:tmpl w:val="840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D6CC3"/>
    <w:multiLevelType w:val="hybridMultilevel"/>
    <w:tmpl w:val="829ABFFC"/>
    <w:lvl w:ilvl="0" w:tplc="C34CC9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60062"/>
    <w:multiLevelType w:val="multilevel"/>
    <w:tmpl w:val="AFF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65306"/>
    <w:multiLevelType w:val="multilevel"/>
    <w:tmpl w:val="B1F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F6142E"/>
    <w:multiLevelType w:val="hybridMultilevel"/>
    <w:tmpl w:val="F7BA44A0"/>
    <w:lvl w:ilvl="0" w:tplc="7494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A43BD"/>
    <w:multiLevelType w:val="multilevel"/>
    <w:tmpl w:val="F68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037AF"/>
    <w:multiLevelType w:val="multilevel"/>
    <w:tmpl w:val="EAA4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04615D"/>
    <w:multiLevelType w:val="hybridMultilevel"/>
    <w:tmpl w:val="9CD4E6D2"/>
    <w:lvl w:ilvl="0" w:tplc="6F0A6476">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6F2C07"/>
    <w:multiLevelType w:val="multilevel"/>
    <w:tmpl w:val="63B8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7"/>
  </w:num>
  <w:num w:numId="4">
    <w:abstractNumId w:val="12"/>
  </w:num>
  <w:num w:numId="5">
    <w:abstractNumId w:val="1"/>
  </w:num>
  <w:num w:numId="6">
    <w:abstractNumId w:val="16"/>
  </w:num>
  <w:num w:numId="7">
    <w:abstractNumId w:val="4"/>
  </w:num>
  <w:num w:numId="8">
    <w:abstractNumId w:val="10"/>
  </w:num>
  <w:num w:numId="9">
    <w:abstractNumId w:val="3"/>
  </w:num>
  <w:num w:numId="10">
    <w:abstractNumId w:val="17"/>
  </w:num>
  <w:num w:numId="11">
    <w:abstractNumId w:val="13"/>
  </w:num>
  <w:num w:numId="12">
    <w:abstractNumId w:val="19"/>
  </w:num>
  <w:num w:numId="13">
    <w:abstractNumId w:val="11"/>
  </w:num>
  <w:num w:numId="14">
    <w:abstractNumId w:val="9"/>
  </w:num>
  <w:num w:numId="15">
    <w:abstractNumId w:val="14"/>
  </w:num>
  <w:num w:numId="16">
    <w:abstractNumId w:val="18"/>
  </w:num>
  <w:num w:numId="17">
    <w:abstractNumId w:val="2"/>
  </w:num>
  <w:num w:numId="18">
    <w:abstractNumId w:val="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tDA2MDCxtDCzMDVV0lEKTi0uzszPAykwqwUAEyNkTSwAAAA="/>
  </w:docVars>
  <w:rsids>
    <w:rsidRoot w:val="00BE0041"/>
    <w:rsid w:val="000007F9"/>
    <w:rsid w:val="00000842"/>
    <w:rsid w:val="000013E9"/>
    <w:rsid w:val="00001548"/>
    <w:rsid w:val="00001C79"/>
    <w:rsid w:val="0000280A"/>
    <w:rsid w:val="0000298F"/>
    <w:rsid w:val="00002A04"/>
    <w:rsid w:val="00002BE7"/>
    <w:rsid w:val="0000362C"/>
    <w:rsid w:val="0000387E"/>
    <w:rsid w:val="000044C0"/>
    <w:rsid w:val="000049F8"/>
    <w:rsid w:val="00004AC9"/>
    <w:rsid w:val="00004CDD"/>
    <w:rsid w:val="00005285"/>
    <w:rsid w:val="0000597A"/>
    <w:rsid w:val="000059E9"/>
    <w:rsid w:val="00007392"/>
    <w:rsid w:val="00007516"/>
    <w:rsid w:val="00007800"/>
    <w:rsid w:val="00011097"/>
    <w:rsid w:val="00011178"/>
    <w:rsid w:val="00011312"/>
    <w:rsid w:val="00011DA1"/>
    <w:rsid w:val="00012465"/>
    <w:rsid w:val="00012E72"/>
    <w:rsid w:val="00012FD4"/>
    <w:rsid w:val="000130BD"/>
    <w:rsid w:val="00013125"/>
    <w:rsid w:val="0001381E"/>
    <w:rsid w:val="00013C1F"/>
    <w:rsid w:val="00013ED5"/>
    <w:rsid w:val="00014B8B"/>
    <w:rsid w:val="0001516A"/>
    <w:rsid w:val="00015706"/>
    <w:rsid w:val="00015A9A"/>
    <w:rsid w:val="00015D12"/>
    <w:rsid w:val="00016658"/>
    <w:rsid w:val="00016E0F"/>
    <w:rsid w:val="00016F57"/>
    <w:rsid w:val="000173B3"/>
    <w:rsid w:val="0001796F"/>
    <w:rsid w:val="0001D922"/>
    <w:rsid w:val="00021059"/>
    <w:rsid w:val="00021205"/>
    <w:rsid w:val="0002179F"/>
    <w:rsid w:val="0002245F"/>
    <w:rsid w:val="0002291B"/>
    <w:rsid w:val="00022A7B"/>
    <w:rsid w:val="00022AA2"/>
    <w:rsid w:val="00022B4E"/>
    <w:rsid w:val="0002304D"/>
    <w:rsid w:val="00023C8C"/>
    <w:rsid w:val="0002428E"/>
    <w:rsid w:val="00024631"/>
    <w:rsid w:val="00024721"/>
    <w:rsid w:val="00024D71"/>
    <w:rsid w:val="00025A80"/>
    <w:rsid w:val="00025D69"/>
    <w:rsid w:val="00026AED"/>
    <w:rsid w:val="000278C4"/>
    <w:rsid w:val="0003017D"/>
    <w:rsid w:val="00030E52"/>
    <w:rsid w:val="000313DF"/>
    <w:rsid w:val="00031501"/>
    <w:rsid w:val="00031624"/>
    <w:rsid w:val="00031D06"/>
    <w:rsid w:val="00031D0C"/>
    <w:rsid w:val="000322A0"/>
    <w:rsid w:val="00032829"/>
    <w:rsid w:val="00032C90"/>
    <w:rsid w:val="00032CFD"/>
    <w:rsid w:val="00032E75"/>
    <w:rsid w:val="000336B5"/>
    <w:rsid w:val="00033A97"/>
    <w:rsid w:val="00033F05"/>
    <w:rsid w:val="00034442"/>
    <w:rsid w:val="00034FE9"/>
    <w:rsid w:val="0003545A"/>
    <w:rsid w:val="000364B8"/>
    <w:rsid w:val="000372F2"/>
    <w:rsid w:val="00037AD6"/>
    <w:rsid w:val="00037EE9"/>
    <w:rsid w:val="00040412"/>
    <w:rsid w:val="00040C14"/>
    <w:rsid w:val="00040DD9"/>
    <w:rsid w:val="000410F4"/>
    <w:rsid w:val="000413BA"/>
    <w:rsid w:val="000415F5"/>
    <w:rsid w:val="000419E7"/>
    <w:rsid w:val="00041EC7"/>
    <w:rsid w:val="00042699"/>
    <w:rsid w:val="00042DD9"/>
    <w:rsid w:val="00043BAF"/>
    <w:rsid w:val="00043F89"/>
    <w:rsid w:val="00044D59"/>
    <w:rsid w:val="00044E6C"/>
    <w:rsid w:val="00044F3E"/>
    <w:rsid w:val="00045BF5"/>
    <w:rsid w:val="00046A48"/>
    <w:rsid w:val="00046CB3"/>
    <w:rsid w:val="00047014"/>
    <w:rsid w:val="00047C50"/>
    <w:rsid w:val="00052BF7"/>
    <w:rsid w:val="0005305D"/>
    <w:rsid w:val="0005312D"/>
    <w:rsid w:val="000532A9"/>
    <w:rsid w:val="00053B5C"/>
    <w:rsid w:val="00053F12"/>
    <w:rsid w:val="00054388"/>
    <w:rsid w:val="0005475D"/>
    <w:rsid w:val="00054B48"/>
    <w:rsid w:val="00055281"/>
    <w:rsid w:val="00055288"/>
    <w:rsid w:val="00056226"/>
    <w:rsid w:val="00056C56"/>
    <w:rsid w:val="00057127"/>
    <w:rsid w:val="00057720"/>
    <w:rsid w:val="0005788E"/>
    <w:rsid w:val="00057BA9"/>
    <w:rsid w:val="00060509"/>
    <w:rsid w:val="00060C43"/>
    <w:rsid w:val="000612D7"/>
    <w:rsid w:val="000617BC"/>
    <w:rsid w:val="00061C13"/>
    <w:rsid w:val="00061F64"/>
    <w:rsid w:val="00062327"/>
    <w:rsid w:val="0006251D"/>
    <w:rsid w:val="00062F72"/>
    <w:rsid w:val="000630E3"/>
    <w:rsid w:val="00064940"/>
    <w:rsid w:val="000649D0"/>
    <w:rsid w:val="00065073"/>
    <w:rsid w:val="000653AA"/>
    <w:rsid w:val="00066FC2"/>
    <w:rsid w:val="00067327"/>
    <w:rsid w:val="00067570"/>
    <w:rsid w:val="00067902"/>
    <w:rsid w:val="00067C87"/>
    <w:rsid w:val="00067FD7"/>
    <w:rsid w:val="00070527"/>
    <w:rsid w:val="0007162E"/>
    <w:rsid w:val="00071857"/>
    <w:rsid w:val="00071922"/>
    <w:rsid w:val="00071A73"/>
    <w:rsid w:val="00071CA0"/>
    <w:rsid w:val="000721CC"/>
    <w:rsid w:val="0007267B"/>
    <w:rsid w:val="000729DC"/>
    <w:rsid w:val="00072BCE"/>
    <w:rsid w:val="00072C68"/>
    <w:rsid w:val="00072D43"/>
    <w:rsid w:val="000732AA"/>
    <w:rsid w:val="00073912"/>
    <w:rsid w:val="0007394B"/>
    <w:rsid w:val="00073AAA"/>
    <w:rsid w:val="00074653"/>
    <w:rsid w:val="000746EB"/>
    <w:rsid w:val="00074DB3"/>
    <w:rsid w:val="000751A4"/>
    <w:rsid w:val="000761A2"/>
    <w:rsid w:val="00077039"/>
    <w:rsid w:val="000770F8"/>
    <w:rsid w:val="000774C5"/>
    <w:rsid w:val="00077923"/>
    <w:rsid w:val="00077E99"/>
    <w:rsid w:val="00080257"/>
    <w:rsid w:val="00080479"/>
    <w:rsid w:val="00080600"/>
    <w:rsid w:val="0008065A"/>
    <w:rsid w:val="00080939"/>
    <w:rsid w:val="00080B6F"/>
    <w:rsid w:val="000817F4"/>
    <w:rsid w:val="00081DDE"/>
    <w:rsid w:val="0008237F"/>
    <w:rsid w:val="00083802"/>
    <w:rsid w:val="00084676"/>
    <w:rsid w:val="000848A5"/>
    <w:rsid w:val="00084FD6"/>
    <w:rsid w:val="00085334"/>
    <w:rsid w:val="00085CB1"/>
    <w:rsid w:val="00086526"/>
    <w:rsid w:val="000874DC"/>
    <w:rsid w:val="00087770"/>
    <w:rsid w:val="000877B6"/>
    <w:rsid w:val="00087F0B"/>
    <w:rsid w:val="000900E1"/>
    <w:rsid w:val="000905A1"/>
    <w:rsid w:val="000906D6"/>
    <w:rsid w:val="00090BFA"/>
    <w:rsid w:val="00091415"/>
    <w:rsid w:val="00091BB2"/>
    <w:rsid w:val="00091DB5"/>
    <w:rsid w:val="00092093"/>
    <w:rsid w:val="0009279F"/>
    <w:rsid w:val="000932C0"/>
    <w:rsid w:val="00093781"/>
    <w:rsid w:val="00093FF3"/>
    <w:rsid w:val="0009470D"/>
    <w:rsid w:val="000949A9"/>
    <w:rsid w:val="00094CC7"/>
    <w:rsid w:val="00095A87"/>
    <w:rsid w:val="0009607E"/>
    <w:rsid w:val="00096175"/>
    <w:rsid w:val="00096330"/>
    <w:rsid w:val="00096516"/>
    <w:rsid w:val="00096ECF"/>
    <w:rsid w:val="0009740B"/>
    <w:rsid w:val="000974C8"/>
    <w:rsid w:val="0009797D"/>
    <w:rsid w:val="000A0084"/>
    <w:rsid w:val="000A0895"/>
    <w:rsid w:val="000A127F"/>
    <w:rsid w:val="000A1337"/>
    <w:rsid w:val="000A190C"/>
    <w:rsid w:val="000A193B"/>
    <w:rsid w:val="000A1D4B"/>
    <w:rsid w:val="000A25F6"/>
    <w:rsid w:val="000A2D58"/>
    <w:rsid w:val="000A2D71"/>
    <w:rsid w:val="000A3120"/>
    <w:rsid w:val="000A36E0"/>
    <w:rsid w:val="000A446E"/>
    <w:rsid w:val="000A471E"/>
    <w:rsid w:val="000A4B72"/>
    <w:rsid w:val="000A4BDB"/>
    <w:rsid w:val="000A5B96"/>
    <w:rsid w:val="000A5F9C"/>
    <w:rsid w:val="000A673A"/>
    <w:rsid w:val="000A6BB5"/>
    <w:rsid w:val="000A6F73"/>
    <w:rsid w:val="000A7640"/>
    <w:rsid w:val="000B092A"/>
    <w:rsid w:val="000B0B1D"/>
    <w:rsid w:val="000B2349"/>
    <w:rsid w:val="000B2871"/>
    <w:rsid w:val="000B291D"/>
    <w:rsid w:val="000B2DC3"/>
    <w:rsid w:val="000B3824"/>
    <w:rsid w:val="000B5154"/>
    <w:rsid w:val="000B5343"/>
    <w:rsid w:val="000B5687"/>
    <w:rsid w:val="000B6541"/>
    <w:rsid w:val="000B67B4"/>
    <w:rsid w:val="000B6CFD"/>
    <w:rsid w:val="000B70F8"/>
    <w:rsid w:val="000B77ED"/>
    <w:rsid w:val="000C2EB0"/>
    <w:rsid w:val="000C3CFB"/>
    <w:rsid w:val="000C409B"/>
    <w:rsid w:val="000C4B2B"/>
    <w:rsid w:val="000C582A"/>
    <w:rsid w:val="000C6495"/>
    <w:rsid w:val="000C6611"/>
    <w:rsid w:val="000C6813"/>
    <w:rsid w:val="000C71FF"/>
    <w:rsid w:val="000C78BD"/>
    <w:rsid w:val="000C79E4"/>
    <w:rsid w:val="000C7D14"/>
    <w:rsid w:val="000C7DE3"/>
    <w:rsid w:val="000C7E90"/>
    <w:rsid w:val="000C7FCF"/>
    <w:rsid w:val="000D05E5"/>
    <w:rsid w:val="000D1488"/>
    <w:rsid w:val="000D1A1F"/>
    <w:rsid w:val="000D1DB1"/>
    <w:rsid w:val="000D1F72"/>
    <w:rsid w:val="000D1FD9"/>
    <w:rsid w:val="000D2249"/>
    <w:rsid w:val="000D2663"/>
    <w:rsid w:val="000D2D25"/>
    <w:rsid w:val="000D330C"/>
    <w:rsid w:val="000D4EED"/>
    <w:rsid w:val="000D53ED"/>
    <w:rsid w:val="000D5B2E"/>
    <w:rsid w:val="000D5BD1"/>
    <w:rsid w:val="000D5D9A"/>
    <w:rsid w:val="000D6537"/>
    <w:rsid w:val="000D7FEC"/>
    <w:rsid w:val="000E0597"/>
    <w:rsid w:val="000E0A65"/>
    <w:rsid w:val="000E1435"/>
    <w:rsid w:val="000E16E8"/>
    <w:rsid w:val="000E1A72"/>
    <w:rsid w:val="000E2653"/>
    <w:rsid w:val="000E26F7"/>
    <w:rsid w:val="000E3428"/>
    <w:rsid w:val="000E3599"/>
    <w:rsid w:val="000E36D6"/>
    <w:rsid w:val="000E39F0"/>
    <w:rsid w:val="000E472A"/>
    <w:rsid w:val="000E59AC"/>
    <w:rsid w:val="000E59CB"/>
    <w:rsid w:val="000E5A08"/>
    <w:rsid w:val="000E6031"/>
    <w:rsid w:val="000E7BB2"/>
    <w:rsid w:val="000F0720"/>
    <w:rsid w:val="000F0740"/>
    <w:rsid w:val="000F09E2"/>
    <w:rsid w:val="000F0B90"/>
    <w:rsid w:val="000F0DAB"/>
    <w:rsid w:val="000F1081"/>
    <w:rsid w:val="000F1A25"/>
    <w:rsid w:val="000F2174"/>
    <w:rsid w:val="000F21E4"/>
    <w:rsid w:val="000F3102"/>
    <w:rsid w:val="000F32E7"/>
    <w:rsid w:val="000F3C17"/>
    <w:rsid w:val="000F4332"/>
    <w:rsid w:val="000F4FC7"/>
    <w:rsid w:val="000F5666"/>
    <w:rsid w:val="000F683A"/>
    <w:rsid w:val="000F6BB9"/>
    <w:rsid w:val="000F6CD4"/>
    <w:rsid w:val="000F6DA7"/>
    <w:rsid w:val="000F7F43"/>
    <w:rsid w:val="00100547"/>
    <w:rsid w:val="00100F29"/>
    <w:rsid w:val="0010112A"/>
    <w:rsid w:val="00101CD0"/>
    <w:rsid w:val="00101D0C"/>
    <w:rsid w:val="00101D96"/>
    <w:rsid w:val="001021D4"/>
    <w:rsid w:val="001026E3"/>
    <w:rsid w:val="00102FD3"/>
    <w:rsid w:val="001030D4"/>
    <w:rsid w:val="001034AB"/>
    <w:rsid w:val="00103957"/>
    <w:rsid w:val="001052B2"/>
    <w:rsid w:val="0010565B"/>
    <w:rsid w:val="00105C29"/>
    <w:rsid w:val="00105D97"/>
    <w:rsid w:val="00106664"/>
    <w:rsid w:val="001069A5"/>
    <w:rsid w:val="00106E23"/>
    <w:rsid w:val="0010780E"/>
    <w:rsid w:val="0011189B"/>
    <w:rsid w:val="00112212"/>
    <w:rsid w:val="0011287E"/>
    <w:rsid w:val="001135C8"/>
    <w:rsid w:val="0011367B"/>
    <w:rsid w:val="0011403B"/>
    <w:rsid w:val="001140BE"/>
    <w:rsid w:val="00114C9A"/>
    <w:rsid w:val="00114D3F"/>
    <w:rsid w:val="00114EE0"/>
    <w:rsid w:val="00115FCA"/>
    <w:rsid w:val="001165BF"/>
    <w:rsid w:val="00116649"/>
    <w:rsid w:val="0011698B"/>
    <w:rsid w:val="00116F20"/>
    <w:rsid w:val="00117616"/>
    <w:rsid w:val="00117BE6"/>
    <w:rsid w:val="0012030D"/>
    <w:rsid w:val="001208C1"/>
    <w:rsid w:val="00120C98"/>
    <w:rsid w:val="00120CD3"/>
    <w:rsid w:val="001211E6"/>
    <w:rsid w:val="00121385"/>
    <w:rsid w:val="00121AF9"/>
    <w:rsid w:val="00121C07"/>
    <w:rsid w:val="00121EE4"/>
    <w:rsid w:val="00122E09"/>
    <w:rsid w:val="00123278"/>
    <w:rsid w:val="00123C58"/>
    <w:rsid w:val="00123D2E"/>
    <w:rsid w:val="00123F82"/>
    <w:rsid w:val="00125BB1"/>
    <w:rsid w:val="00125EEA"/>
    <w:rsid w:val="00125FAB"/>
    <w:rsid w:val="0012668D"/>
    <w:rsid w:val="00126797"/>
    <w:rsid w:val="00126808"/>
    <w:rsid w:val="00126A1B"/>
    <w:rsid w:val="00127009"/>
    <w:rsid w:val="0012704B"/>
    <w:rsid w:val="001278E5"/>
    <w:rsid w:val="00130A51"/>
    <w:rsid w:val="00130BFC"/>
    <w:rsid w:val="001313AF"/>
    <w:rsid w:val="0013154A"/>
    <w:rsid w:val="00131A50"/>
    <w:rsid w:val="0013246F"/>
    <w:rsid w:val="00132570"/>
    <w:rsid w:val="0013283B"/>
    <w:rsid w:val="00132971"/>
    <w:rsid w:val="00132AEB"/>
    <w:rsid w:val="00132CC7"/>
    <w:rsid w:val="00132EC6"/>
    <w:rsid w:val="00134AE1"/>
    <w:rsid w:val="00134F7C"/>
    <w:rsid w:val="00134FB7"/>
    <w:rsid w:val="00135997"/>
    <w:rsid w:val="00135EC3"/>
    <w:rsid w:val="00136335"/>
    <w:rsid w:val="00136969"/>
    <w:rsid w:val="00136AD2"/>
    <w:rsid w:val="00136BEF"/>
    <w:rsid w:val="00137060"/>
    <w:rsid w:val="00137594"/>
    <w:rsid w:val="00137A14"/>
    <w:rsid w:val="0014086B"/>
    <w:rsid w:val="001413BE"/>
    <w:rsid w:val="001414AA"/>
    <w:rsid w:val="0014167F"/>
    <w:rsid w:val="00141923"/>
    <w:rsid w:val="00141BEF"/>
    <w:rsid w:val="00141C27"/>
    <w:rsid w:val="0014286E"/>
    <w:rsid w:val="00142D5B"/>
    <w:rsid w:val="00142FAA"/>
    <w:rsid w:val="001432F2"/>
    <w:rsid w:val="00143322"/>
    <w:rsid w:val="0014366A"/>
    <w:rsid w:val="00143F45"/>
    <w:rsid w:val="00144655"/>
    <w:rsid w:val="0014466D"/>
    <w:rsid w:val="00144BE9"/>
    <w:rsid w:val="00144CF3"/>
    <w:rsid w:val="00144E1B"/>
    <w:rsid w:val="001454C2"/>
    <w:rsid w:val="00145531"/>
    <w:rsid w:val="0014590D"/>
    <w:rsid w:val="00146E9A"/>
    <w:rsid w:val="00147100"/>
    <w:rsid w:val="001472D5"/>
    <w:rsid w:val="00150793"/>
    <w:rsid w:val="0015169B"/>
    <w:rsid w:val="00151C70"/>
    <w:rsid w:val="00151D71"/>
    <w:rsid w:val="00151EFC"/>
    <w:rsid w:val="00152960"/>
    <w:rsid w:val="00152A9E"/>
    <w:rsid w:val="001537A8"/>
    <w:rsid w:val="001538B7"/>
    <w:rsid w:val="001539C3"/>
    <w:rsid w:val="0015443F"/>
    <w:rsid w:val="001546FC"/>
    <w:rsid w:val="00154752"/>
    <w:rsid w:val="0015492E"/>
    <w:rsid w:val="00154A36"/>
    <w:rsid w:val="00154CC1"/>
    <w:rsid w:val="00154E24"/>
    <w:rsid w:val="0015570F"/>
    <w:rsid w:val="00155C19"/>
    <w:rsid w:val="00156660"/>
    <w:rsid w:val="00156E31"/>
    <w:rsid w:val="00157B7B"/>
    <w:rsid w:val="00157C0E"/>
    <w:rsid w:val="00157CD8"/>
    <w:rsid w:val="00160693"/>
    <w:rsid w:val="001609C2"/>
    <w:rsid w:val="00160C12"/>
    <w:rsid w:val="00160D76"/>
    <w:rsid w:val="00160D7E"/>
    <w:rsid w:val="001613A6"/>
    <w:rsid w:val="00161B6F"/>
    <w:rsid w:val="00161DD7"/>
    <w:rsid w:val="00161F3D"/>
    <w:rsid w:val="001623C4"/>
    <w:rsid w:val="00162E07"/>
    <w:rsid w:val="001635B3"/>
    <w:rsid w:val="00163CC9"/>
    <w:rsid w:val="00164C74"/>
    <w:rsid w:val="00164E00"/>
    <w:rsid w:val="00165B0E"/>
    <w:rsid w:val="00166DD6"/>
    <w:rsid w:val="00167548"/>
    <w:rsid w:val="001679F1"/>
    <w:rsid w:val="00167B2E"/>
    <w:rsid w:val="00167C3F"/>
    <w:rsid w:val="0017039D"/>
    <w:rsid w:val="00170516"/>
    <w:rsid w:val="00170C91"/>
    <w:rsid w:val="0017241F"/>
    <w:rsid w:val="00173480"/>
    <w:rsid w:val="00173AA7"/>
    <w:rsid w:val="0017424A"/>
    <w:rsid w:val="001744D4"/>
    <w:rsid w:val="00174897"/>
    <w:rsid w:val="001753ED"/>
    <w:rsid w:val="0017587A"/>
    <w:rsid w:val="0017619E"/>
    <w:rsid w:val="0017678B"/>
    <w:rsid w:val="001767D4"/>
    <w:rsid w:val="00177261"/>
    <w:rsid w:val="001773EE"/>
    <w:rsid w:val="00177460"/>
    <w:rsid w:val="0017766A"/>
    <w:rsid w:val="001776E1"/>
    <w:rsid w:val="00177A48"/>
    <w:rsid w:val="001807D0"/>
    <w:rsid w:val="00181470"/>
    <w:rsid w:val="001818AE"/>
    <w:rsid w:val="00181D5C"/>
    <w:rsid w:val="00183710"/>
    <w:rsid w:val="001839F8"/>
    <w:rsid w:val="00183C13"/>
    <w:rsid w:val="0018427B"/>
    <w:rsid w:val="00185049"/>
    <w:rsid w:val="0018568C"/>
    <w:rsid w:val="001860D0"/>
    <w:rsid w:val="00186ABC"/>
    <w:rsid w:val="00187108"/>
    <w:rsid w:val="001874AE"/>
    <w:rsid w:val="00187774"/>
    <w:rsid w:val="00187A76"/>
    <w:rsid w:val="00187B56"/>
    <w:rsid w:val="00187CC6"/>
    <w:rsid w:val="001903E4"/>
    <w:rsid w:val="0019073B"/>
    <w:rsid w:val="00190DB4"/>
    <w:rsid w:val="00190E0D"/>
    <w:rsid w:val="0019178E"/>
    <w:rsid w:val="0019213B"/>
    <w:rsid w:val="00192503"/>
    <w:rsid w:val="001925FD"/>
    <w:rsid w:val="0019456D"/>
    <w:rsid w:val="001945EC"/>
    <w:rsid w:val="00194883"/>
    <w:rsid w:val="00194AA0"/>
    <w:rsid w:val="00194C51"/>
    <w:rsid w:val="00194D70"/>
    <w:rsid w:val="00195144"/>
    <w:rsid w:val="00195653"/>
    <w:rsid w:val="00195B1E"/>
    <w:rsid w:val="00195C98"/>
    <w:rsid w:val="00195D0E"/>
    <w:rsid w:val="00195DDF"/>
    <w:rsid w:val="00196079"/>
    <w:rsid w:val="001973B4"/>
    <w:rsid w:val="001A0703"/>
    <w:rsid w:val="001A11AD"/>
    <w:rsid w:val="001A263B"/>
    <w:rsid w:val="001A2C11"/>
    <w:rsid w:val="001A30A6"/>
    <w:rsid w:val="001A374C"/>
    <w:rsid w:val="001A3BB9"/>
    <w:rsid w:val="001A4495"/>
    <w:rsid w:val="001A4678"/>
    <w:rsid w:val="001A47EF"/>
    <w:rsid w:val="001A4C06"/>
    <w:rsid w:val="001A4F67"/>
    <w:rsid w:val="001A539A"/>
    <w:rsid w:val="001A54E3"/>
    <w:rsid w:val="001A6238"/>
    <w:rsid w:val="001A6459"/>
    <w:rsid w:val="001A64AE"/>
    <w:rsid w:val="001A6F69"/>
    <w:rsid w:val="001A6FF3"/>
    <w:rsid w:val="001A771B"/>
    <w:rsid w:val="001A78A4"/>
    <w:rsid w:val="001A7E45"/>
    <w:rsid w:val="001A7FD3"/>
    <w:rsid w:val="001B0F87"/>
    <w:rsid w:val="001B1706"/>
    <w:rsid w:val="001B1BB3"/>
    <w:rsid w:val="001B1DDB"/>
    <w:rsid w:val="001B1EC3"/>
    <w:rsid w:val="001B1FAC"/>
    <w:rsid w:val="001B2885"/>
    <w:rsid w:val="001B2B6C"/>
    <w:rsid w:val="001B2C68"/>
    <w:rsid w:val="001B2E82"/>
    <w:rsid w:val="001B33E7"/>
    <w:rsid w:val="001B3578"/>
    <w:rsid w:val="001B3C5F"/>
    <w:rsid w:val="001B45AD"/>
    <w:rsid w:val="001B45B2"/>
    <w:rsid w:val="001B4E81"/>
    <w:rsid w:val="001B5065"/>
    <w:rsid w:val="001B5149"/>
    <w:rsid w:val="001B5212"/>
    <w:rsid w:val="001B559E"/>
    <w:rsid w:val="001B593B"/>
    <w:rsid w:val="001B5CA4"/>
    <w:rsid w:val="001B5DEE"/>
    <w:rsid w:val="001B68B2"/>
    <w:rsid w:val="001B6E33"/>
    <w:rsid w:val="001B6EFB"/>
    <w:rsid w:val="001B7545"/>
    <w:rsid w:val="001C017A"/>
    <w:rsid w:val="001C0574"/>
    <w:rsid w:val="001C0A44"/>
    <w:rsid w:val="001C0BAD"/>
    <w:rsid w:val="001C1013"/>
    <w:rsid w:val="001C1832"/>
    <w:rsid w:val="001C2084"/>
    <w:rsid w:val="001C218F"/>
    <w:rsid w:val="001C2DF3"/>
    <w:rsid w:val="001C3356"/>
    <w:rsid w:val="001C501C"/>
    <w:rsid w:val="001C5640"/>
    <w:rsid w:val="001C58FF"/>
    <w:rsid w:val="001C5C00"/>
    <w:rsid w:val="001C5D2A"/>
    <w:rsid w:val="001C5E1D"/>
    <w:rsid w:val="001C5EA3"/>
    <w:rsid w:val="001C5FCB"/>
    <w:rsid w:val="001C6536"/>
    <w:rsid w:val="001C687A"/>
    <w:rsid w:val="001C6E57"/>
    <w:rsid w:val="001C706E"/>
    <w:rsid w:val="001C718E"/>
    <w:rsid w:val="001C7601"/>
    <w:rsid w:val="001C7A10"/>
    <w:rsid w:val="001D0124"/>
    <w:rsid w:val="001D1413"/>
    <w:rsid w:val="001D19D1"/>
    <w:rsid w:val="001D1CC4"/>
    <w:rsid w:val="001D232D"/>
    <w:rsid w:val="001D24FC"/>
    <w:rsid w:val="001D2697"/>
    <w:rsid w:val="001D3202"/>
    <w:rsid w:val="001D33B5"/>
    <w:rsid w:val="001D4217"/>
    <w:rsid w:val="001D534A"/>
    <w:rsid w:val="001D5FE8"/>
    <w:rsid w:val="001D6C5A"/>
    <w:rsid w:val="001D7307"/>
    <w:rsid w:val="001D7592"/>
    <w:rsid w:val="001D77B5"/>
    <w:rsid w:val="001D7D28"/>
    <w:rsid w:val="001E02D2"/>
    <w:rsid w:val="001E1893"/>
    <w:rsid w:val="001E2C73"/>
    <w:rsid w:val="001E2D5E"/>
    <w:rsid w:val="001E2EBF"/>
    <w:rsid w:val="001E3967"/>
    <w:rsid w:val="001E463E"/>
    <w:rsid w:val="001E4C0D"/>
    <w:rsid w:val="001E5076"/>
    <w:rsid w:val="001E5962"/>
    <w:rsid w:val="001E5A9A"/>
    <w:rsid w:val="001E5AE4"/>
    <w:rsid w:val="001E5E04"/>
    <w:rsid w:val="001E5FCB"/>
    <w:rsid w:val="001E60A8"/>
    <w:rsid w:val="001E6380"/>
    <w:rsid w:val="001E795F"/>
    <w:rsid w:val="001F0085"/>
    <w:rsid w:val="001F046D"/>
    <w:rsid w:val="001F0550"/>
    <w:rsid w:val="001F0D85"/>
    <w:rsid w:val="001F122A"/>
    <w:rsid w:val="001F184B"/>
    <w:rsid w:val="001F1C9E"/>
    <w:rsid w:val="001F2C6B"/>
    <w:rsid w:val="001F2CB6"/>
    <w:rsid w:val="001F2E77"/>
    <w:rsid w:val="001F38B1"/>
    <w:rsid w:val="001F397D"/>
    <w:rsid w:val="001F3CFA"/>
    <w:rsid w:val="001F424A"/>
    <w:rsid w:val="001F4462"/>
    <w:rsid w:val="001F4716"/>
    <w:rsid w:val="001F5806"/>
    <w:rsid w:val="001F5B23"/>
    <w:rsid w:val="001F5C2A"/>
    <w:rsid w:val="001F5C4B"/>
    <w:rsid w:val="001F62CA"/>
    <w:rsid w:val="001F64C2"/>
    <w:rsid w:val="001F662C"/>
    <w:rsid w:val="001F6D2A"/>
    <w:rsid w:val="001F6F49"/>
    <w:rsid w:val="001F77A4"/>
    <w:rsid w:val="002001B2"/>
    <w:rsid w:val="00200A16"/>
    <w:rsid w:val="00200D55"/>
    <w:rsid w:val="00201526"/>
    <w:rsid w:val="0020242A"/>
    <w:rsid w:val="00202829"/>
    <w:rsid w:val="00203385"/>
    <w:rsid w:val="00203783"/>
    <w:rsid w:val="00203CA2"/>
    <w:rsid w:val="00204F32"/>
    <w:rsid w:val="002059C2"/>
    <w:rsid w:val="002061AE"/>
    <w:rsid w:val="00206C2F"/>
    <w:rsid w:val="00206DF5"/>
    <w:rsid w:val="00206F0E"/>
    <w:rsid w:val="00207328"/>
    <w:rsid w:val="0020744A"/>
    <w:rsid w:val="00207571"/>
    <w:rsid w:val="002075DD"/>
    <w:rsid w:val="0021002E"/>
    <w:rsid w:val="00210067"/>
    <w:rsid w:val="0021091D"/>
    <w:rsid w:val="00211D81"/>
    <w:rsid w:val="00211F98"/>
    <w:rsid w:val="00212747"/>
    <w:rsid w:val="002136A4"/>
    <w:rsid w:val="0021383C"/>
    <w:rsid w:val="00213D65"/>
    <w:rsid w:val="0021472F"/>
    <w:rsid w:val="00215B02"/>
    <w:rsid w:val="002160E2"/>
    <w:rsid w:val="00216392"/>
    <w:rsid w:val="002166AF"/>
    <w:rsid w:val="00216C43"/>
    <w:rsid w:val="002174AC"/>
    <w:rsid w:val="0021754F"/>
    <w:rsid w:val="00217998"/>
    <w:rsid w:val="00220AD9"/>
    <w:rsid w:val="002211F1"/>
    <w:rsid w:val="0022122B"/>
    <w:rsid w:val="0022158B"/>
    <w:rsid w:val="0022177C"/>
    <w:rsid w:val="002217F0"/>
    <w:rsid w:val="0022187E"/>
    <w:rsid w:val="00221AF8"/>
    <w:rsid w:val="00221DA2"/>
    <w:rsid w:val="00221F00"/>
    <w:rsid w:val="00222065"/>
    <w:rsid w:val="00222643"/>
    <w:rsid w:val="00222A40"/>
    <w:rsid w:val="00222C78"/>
    <w:rsid w:val="00222CB0"/>
    <w:rsid w:val="00223312"/>
    <w:rsid w:val="00224760"/>
    <w:rsid w:val="002251DB"/>
    <w:rsid w:val="002256BC"/>
    <w:rsid w:val="002266B6"/>
    <w:rsid w:val="00226E52"/>
    <w:rsid w:val="00226F32"/>
    <w:rsid w:val="0022739A"/>
    <w:rsid w:val="00227480"/>
    <w:rsid w:val="00227A33"/>
    <w:rsid w:val="002301C9"/>
    <w:rsid w:val="002309DF"/>
    <w:rsid w:val="00230ACD"/>
    <w:rsid w:val="00230D90"/>
    <w:rsid w:val="00231505"/>
    <w:rsid w:val="002315CF"/>
    <w:rsid w:val="00231C6D"/>
    <w:rsid w:val="00231D04"/>
    <w:rsid w:val="00231D79"/>
    <w:rsid w:val="002320CC"/>
    <w:rsid w:val="002321DA"/>
    <w:rsid w:val="0023255C"/>
    <w:rsid w:val="00232563"/>
    <w:rsid w:val="002326F5"/>
    <w:rsid w:val="00232CDD"/>
    <w:rsid w:val="0023319B"/>
    <w:rsid w:val="002333E8"/>
    <w:rsid w:val="0023400E"/>
    <w:rsid w:val="00234055"/>
    <w:rsid w:val="00234309"/>
    <w:rsid w:val="00234FDD"/>
    <w:rsid w:val="0023510A"/>
    <w:rsid w:val="0023537C"/>
    <w:rsid w:val="00235549"/>
    <w:rsid w:val="00235B5E"/>
    <w:rsid w:val="002360F6"/>
    <w:rsid w:val="002363E3"/>
    <w:rsid w:val="002366B1"/>
    <w:rsid w:val="00236C02"/>
    <w:rsid w:val="002376E9"/>
    <w:rsid w:val="0023791E"/>
    <w:rsid w:val="00237A0C"/>
    <w:rsid w:val="00237B1C"/>
    <w:rsid w:val="00237CDD"/>
    <w:rsid w:val="00241003"/>
    <w:rsid w:val="0024102A"/>
    <w:rsid w:val="00241428"/>
    <w:rsid w:val="0024159A"/>
    <w:rsid w:val="002431A4"/>
    <w:rsid w:val="002434B8"/>
    <w:rsid w:val="002438E4"/>
    <w:rsid w:val="002452F8"/>
    <w:rsid w:val="00245A86"/>
    <w:rsid w:val="00245BD4"/>
    <w:rsid w:val="00245D9A"/>
    <w:rsid w:val="002461F0"/>
    <w:rsid w:val="002462A9"/>
    <w:rsid w:val="0024669E"/>
    <w:rsid w:val="002466D4"/>
    <w:rsid w:val="002468D9"/>
    <w:rsid w:val="00246AE7"/>
    <w:rsid w:val="00246FB5"/>
    <w:rsid w:val="0024703A"/>
    <w:rsid w:val="0024747A"/>
    <w:rsid w:val="002501DA"/>
    <w:rsid w:val="00250A2E"/>
    <w:rsid w:val="002510CC"/>
    <w:rsid w:val="002511C3"/>
    <w:rsid w:val="0025164B"/>
    <w:rsid w:val="002521FF"/>
    <w:rsid w:val="002523B8"/>
    <w:rsid w:val="002527CD"/>
    <w:rsid w:val="00252A17"/>
    <w:rsid w:val="00252D38"/>
    <w:rsid w:val="00252E8E"/>
    <w:rsid w:val="002534FA"/>
    <w:rsid w:val="00253D76"/>
    <w:rsid w:val="002543F1"/>
    <w:rsid w:val="00254DB0"/>
    <w:rsid w:val="0025529A"/>
    <w:rsid w:val="00255EB5"/>
    <w:rsid w:val="00255F80"/>
    <w:rsid w:val="00256541"/>
    <w:rsid w:val="002575D6"/>
    <w:rsid w:val="002576A4"/>
    <w:rsid w:val="002578F9"/>
    <w:rsid w:val="002579B0"/>
    <w:rsid w:val="00257A52"/>
    <w:rsid w:val="00257E5D"/>
    <w:rsid w:val="0026028C"/>
    <w:rsid w:val="002612CC"/>
    <w:rsid w:val="002619C6"/>
    <w:rsid w:val="00261C9D"/>
    <w:rsid w:val="002626FA"/>
    <w:rsid w:val="00262916"/>
    <w:rsid w:val="00262D44"/>
    <w:rsid w:val="00262F82"/>
    <w:rsid w:val="0026372A"/>
    <w:rsid w:val="002639FF"/>
    <w:rsid w:val="00263B5B"/>
    <w:rsid w:val="00264777"/>
    <w:rsid w:val="00265128"/>
    <w:rsid w:val="0026527A"/>
    <w:rsid w:val="0026586E"/>
    <w:rsid w:val="00265D21"/>
    <w:rsid w:val="00266220"/>
    <w:rsid w:val="002662CF"/>
    <w:rsid w:val="002664FC"/>
    <w:rsid w:val="00266866"/>
    <w:rsid w:val="002668B1"/>
    <w:rsid w:val="00266C39"/>
    <w:rsid w:val="00266E59"/>
    <w:rsid w:val="00267591"/>
    <w:rsid w:val="00267E54"/>
    <w:rsid w:val="002702EA"/>
    <w:rsid w:val="00270946"/>
    <w:rsid w:val="00270A31"/>
    <w:rsid w:val="00271EDB"/>
    <w:rsid w:val="0027265B"/>
    <w:rsid w:val="00272D49"/>
    <w:rsid w:val="00273831"/>
    <w:rsid w:val="002738F6"/>
    <w:rsid w:val="00273A7E"/>
    <w:rsid w:val="00274531"/>
    <w:rsid w:val="0027564B"/>
    <w:rsid w:val="00275F23"/>
    <w:rsid w:val="00276399"/>
    <w:rsid w:val="002763E4"/>
    <w:rsid w:val="00276741"/>
    <w:rsid w:val="0027699B"/>
    <w:rsid w:val="00276D6B"/>
    <w:rsid w:val="0027772B"/>
    <w:rsid w:val="00277BB3"/>
    <w:rsid w:val="00277C20"/>
    <w:rsid w:val="002804BB"/>
    <w:rsid w:val="00280644"/>
    <w:rsid w:val="002808FA"/>
    <w:rsid w:val="00280F3F"/>
    <w:rsid w:val="00280F8A"/>
    <w:rsid w:val="00281225"/>
    <w:rsid w:val="00281508"/>
    <w:rsid w:val="002815C6"/>
    <w:rsid w:val="00281B39"/>
    <w:rsid w:val="00281BC9"/>
    <w:rsid w:val="00281E08"/>
    <w:rsid w:val="00282F5E"/>
    <w:rsid w:val="00283896"/>
    <w:rsid w:val="0028412D"/>
    <w:rsid w:val="0028412F"/>
    <w:rsid w:val="00284B8A"/>
    <w:rsid w:val="00284C28"/>
    <w:rsid w:val="00284DC2"/>
    <w:rsid w:val="002862CD"/>
    <w:rsid w:val="00286483"/>
    <w:rsid w:val="002867AA"/>
    <w:rsid w:val="0028690D"/>
    <w:rsid w:val="0028754D"/>
    <w:rsid w:val="00290232"/>
    <w:rsid w:val="002908AD"/>
    <w:rsid w:val="002909D5"/>
    <w:rsid w:val="00290D20"/>
    <w:rsid w:val="002914CE"/>
    <w:rsid w:val="00291BC6"/>
    <w:rsid w:val="00291E8E"/>
    <w:rsid w:val="00291FC3"/>
    <w:rsid w:val="00292C2C"/>
    <w:rsid w:val="002933DD"/>
    <w:rsid w:val="00294A7C"/>
    <w:rsid w:val="00295AB9"/>
    <w:rsid w:val="00295E70"/>
    <w:rsid w:val="002960FA"/>
    <w:rsid w:val="0029623F"/>
    <w:rsid w:val="00296DD0"/>
    <w:rsid w:val="002A009D"/>
    <w:rsid w:val="002A085A"/>
    <w:rsid w:val="002A0A75"/>
    <w:rsid w:val="002A0A93"/>
    <w:rsid w:val="002A0E07"/>
    <w:rsid w:val="002A38B8"/>
    <w:rsid w:val="002A3918"/>
    <w:rsid w:val="002A4C71"/>
    <w:rsid w:val="002A50F6"/>
    <w:rsid w:val="002A55EE"/>
    <w:rsid w:val="002A5749"/>
    <w:rsid w:val="002A574C"/>
    <w:rsid w:val="002A623E"/>
    <w:rsid w:val="002A6A36"/>
    <w:rsid w:val="002A6DE7"/>
    <w:rsid w:val="002B006F"/>
    <w:rsid w:val="002B07E7"/>
    <w:rsid w:val="002B1D12"/>
    <w:rsid w:val="002B2381"/>
    <w:rsid w:val="002B30D1"/>
    <w:rsid w:val="002B4D3A"/>
    <w:rsid w:val="002B4FC2"/>
    <w:rsid w:val="002B5056"/>
    <w:rsid w:val="002B538C"/>
    <w:rsid w:val="002B53DA"/>
    <w:rsid w:val="002B5DAA"/>
    <w:rsid w:val="002B63FA"/>
    <w:rsid w:val="002B6B7F"/>
    <w:rsid w:val="002B7D5A"/>
    <w:rsid w:val="002B7E9A"/>
    <w:rsid w:val="002B7EFA"/>
    <w:rsid w:val="002C0CBA"/>
    <w:rsid w:val="002C1491"/>
    <w:rsid w:val="002C17E9"/>
    <w:rsid w:val="002C2022"/>
    <w:rsid w:val="002C20CA"/>
    <w:rsid w:val="002C223B"/>
    <w:rsid w:val="002C38B6"/>
    <w:rsid w:val="002C3A47"/>
    <w:rsid w:val="002C3A5E"/>
    <w:rsid w:val="002C3AE9"/>
    <w:rsid w:val="002C4051"/>
    <w:rsid w:val="002C42AB"/>
    <w:rsid w:val="002C5175"/>
    <w:rsid w:val="002C52DB"/>
    <w:rsid w:val="002C5922"/>
    <w:rsid w:val="002C5E0B"/>
    <w:rsid w:val="002C5E30"/>
    <w:rsid w:val="002C5EB4"/>
    <w:rsid w:val="002C6829"/>
    <w:rsid w:val="002C68C9"/>
    <w:rsid w:val="002C690B"/>
    <w:rsid w:val="002C6DE9"/>
    <w:rsid w:val="002C6E61"/>
    <w:rsid w:val="002C70AC"/>
    <w:rsid w:val="002C7165"/>
    <w:rsid w:val="002C763A"/>
    <w:rsid w:val="002C77A2"/>
    <w:rsid w:val="002C7B9A"/>
    <w:rsid w:val="002D0034"/>
    <w:rsid w:val="002D00C1"/>
    <w:rsid w:val="002D084A"/>
    <w:rsid w:val="002D0AF6"/>
    <w:rsid w:val="002D17EE"/>
    <w:rsid w:val="002D1E8D"/>
    <w:rsid w:val="002D1F38"/>
    <w:rsid w:val="002D1FC3"/>
    <w:rsid w:val="002D232E"/>
    <w:rsid w:val="002D35D7"/>
    <w:rsid w:val="002D3F00"/>
    <w:rsid w:val="002D41DF"/>
    <w:rsid w:val="002D44EA"/>
    <w:rsid w:val="002D49BD"/>
    <w:rsid w:val="002D4DFF"/>
    <w:rsid w:val="002D5184"/>
    <w:rsid w:val="002D5C63"/>
    <w:rsid w:val="002D6094"/>
    <w:rsid w:val="002D687F"/>
    <w:rsid w:val="002D7080"/>
    <w:rsid w:val="002D709B"/>
    <w:rsid w:val="002D7286"/>
    <w:rsid w:val="002E041B"/>
    <w:rsid w:val="002E097F"/>
    <w:rsid w:val="002E1628"/>
    <w:rsid w:val="002E1A42"/>
    <w:rsid w:val="002E290D"/>
    <w:rsid w:val="002E33FA"/>
    <w:rsid w:val="002E3B08"/>
    <w:rsid w:val="002E3B99"/>
    <w:rsid w:val="002E4023"/>
    <w:rsid w:val="002E47B0"/>
    <w:rsid w:val="002E4B71"/>
    <w:rsid w:val="002E4D5C"/>
    <w:rsid w:val="002E4E81"/>
    <w:rsid w:val="002E4F22"/>
    <w:rsid w:val="002E52BE"/>
    <w:rsid w:val="002E56EB"/>
    <w:rsid w:val="002E580A"/>
    <w:rsid w:val="002E5AF1"/>
    <w:rsid w:val="002E5FA2"/>
    <w:rsid w:val="002E6063"/>
    <w:rsid w:val="002E6183"/>
    <w:rsid w:val="002E6495"/>
    <w:rsid w:val="002E67EC"/>
    <w:rsid w:val="002E6BCC"/>
    <w:rsid w:val="002E7B1F"/>
    <w:rsid w:val="002E7B36"/>
    <w:rsid w:val="002E7F7B"/>
    <w:rsid w:val="002F0925"/>
    <w:rsid w:val="002F0AB3"/>
    <w:rsid w:val="002F0E30"/>
    <w:rsid w:val="002F11A6"/>
    <w:rsid w:val="002F1AF7"/>
    <w:rsid w:val="002F243E"/>
    <w:rsid w:val="002F2EDB"/>
    <w:rsid w:val="002F2EEA"/>
    <w:rsid w:val="002F30AD"/>
    <w:rsid w:val="002F332A"/>
    <w:rsid w:val="002F37BD"/>
    <w:rsid w:val="002F3D76"/>
    <w:rsid w:val="002F4754"/>
    <w:rsid w:val="002F4ADA"/>
    <w:rsid w:val="002F4C7F"/>
    <w:rsid w:val="002F4D9C"/>
    <w:rsid w:val="002F4F32"/>
    <w:rsid w:val="002F527A"/>
    <w:rsid w:val="002F6684"/>
    <w:rsid w:val="002F6686"/>
    <w:rsid w:val="002F683C"/>
    <w:rsid w:val="002F6FF2"/>
    <w:rsid w:val="002F7126"/>
    <w:rsid w:val="002F7AD6"/>
    <w:rsid w:val="002F7F5F"/>
    <w:rsid w:val="00300532"/>
    <w:rsid w:val="0030084D"/>
    <w:rsid w:val="00300A01"/>
    <w:rsid w:val="00300B3D"/>
    <w:rsid w:val="003013D4"/>
    <w:rsid w:val="003018F9"/>
    <w:rsid w:val="00301C05"/>
    <w:rsid w:val="00302076"/>
    <w:rsid w:val="003024F2"/>
    <w:rsid w:val="00302B8C"/>
    <w:rsid w:val="00303430"/>
    <w:rsid w:val="00303953"/>
    <w:rsid w:val="00304005"/>
    <w:rsid w:val="00304190"/>
    <w:rsid w:val="003046A8"/>
    <w:rsid w:val="003047CD"/>
    <w:rsid w:val="00304847"/>
    <w:rsid w:val="003049ED"/>
    <w:rsid w:val="00304ABF"/>
    <w:rsid w:val="00304C95"/>
    <w:rsid w:val="003059C3"/>
    <w:rsid w:val="0030622B"/>
    <w:rsid w:val="00306FC7"/>
    <w:rsid w:val="0030734F"/>
    <w:rsid w:val="00307786"/>
    <w:rsid w:val="00307C8B"/>
    <w:rsid w:val="00310F3D"/>
    <w:rsid w:val="0031184D"/>
    <w:rsid w:val="00311BEA"/>
    <w:rsid w:val="003124D3"/>
    <w:rsid w:val="00312998"/>
    <w:rsid w:val="00312C2F"/>
    <w:rsid w:val="00312DF8"/>
    <w:rsid w:val="00313E1E"/>
    <w:rsid w:val="00313F59"/>
    <w:rsid w:val="0031499B"/>
    <w:rsid w:val="00314B40"/>
    <w:rsid w:val="00315085"/>
    <w:rsid w:val="003154D0"/>
    <w:rsid w:val="003155F0"/>
    <w:rsid w:val="00316135"/>
    <w:rsid w:val="003161E1"/>
    <w:rsid w:val="00316B4F"/>
    <w:rsid w:val="00316FB5"/>
    <w:rsid w:val="00317A13"/>
    <w:rsid w:val="003202F0"/>
    <w:rsid w:val="00320AF6"/>
    <w:rsid w:val="00320BAE"/>
    <w:rsid w:val="00321509"/>
    <w:rsid w:val="00322585"/>
    <w:rsid w:val="00322E7A"/>
    <w:rsid w:val="003232B0"/>
    <w:rsid w:val="003232F1"/>
    <w:rsid w:val="0032342F"/>
    <w:rsid w:val="00323D5E"/>
    <w:rsid w:val="00323EFF"/>
    <w:rsid w:val="00324B2C"/>
    <w:rsid w:val="00325982"/>
    <w:rsid w:val="003260E4"/>
    <w:rsid w:val="00326917"/>
    <w:rsid w:val="00327A78"/>
    <w:rsid w:val="00327A84"/>
    <w:rsid w:val="00327ADE"/>
    <w:rsid w:val="00327BC9"/>
    <w:rsid w:val="00327D9D"/>
    <w:rsid w:val="00330665"/>
    <w:rsid w:val="0033093F"/>
    <w:rsid w:val="00330F0F"/>
    <w:rsid w:val="00331537"/>
    <w:rsid w:val="003316B4"/>
    <w:rsid w:val="003321F3"/>
    <w:rsid w:val="003323BC"/>
    <w:rsid w:val="00332776"/>
    <w:rsid w:val="00332961"/>
    <w:rsid w:val="00333316"/>
    <w:rsid w:val="003337B3"/>
    <w:rsid w:val="0033384B"/>
    <w:rsid w:val="00333987"/>
    <w:rsid w:val="00333E4B"/>
    <w:rsid w:val="003354B4"/>
    <w:rsid w:val="003361D4"/>
    <w:rsid w:val="00336308"/>
    <w:rsid w:val="0033680E"/>
    <w:rsid w:val="00336D1B"/>
    <w:rsid w:val="00336D89"/>
    <w:rsid w:val="00337888"/>
    <w:rsid w:val="00340164"/>
    <w:rsid w:val="003402F2"/>
    <w:rsid w:val="00340F69"/>
    <w:rsid w:val="003412C2"/>
    <w:rsid w:val="003415DB"/>
    <w:rsid w:val="003419A5"/>
    <w:rsid w:val="00341E1D"/>
    <w:rsid w:val="003420F1"/>
    <w:rsid w:val="00342503"/>
    <w:rsid w:val="00342504"/>
    <w:rsid w:val="0034266A"/>
    <w:rsid w:val="003427A6"/>
    <w:rsid w:val="00342A6B"/>
    <w:rsid w:val="00342AAF"/>
    <w:rsid w:val="00342B8B"/>
    <w:rsid w:val="00343A16"/>
    <w:rsid w:val="00343C00"/>
    <w:rsid w:val="00343F43"/>
    <w:rsid w:val="00344976"/>
    <w:rsid w:val="00344A82"/>
    <w:rsid w:val="0034500E"/>
    <w:rsid w:val="003453C7"/>
    <w:rsid w:val="003464EB"/>
    <w:rsid w:val="00346647"/>
    <w:rsid w:val="00346A22"/>
    <w:rsid w:val="00346E41"/>
    <w:rsid w:val="00346FAC"/>
    <w:rsid w:val="0034767C"/>
    <w:rsid w:val="00347A60"/>
    <w:rsid w:val="00347E02"/>
    <w:rsid w:val="00347E84"/>
    <w:rsid w:val="00347F12"/>
    <w:rsid w:val="0035029A"/>
    <w:rsid w:val="00350D12"/>
    <w:rsid w:val="00350D25"/>
    <w:rsid w:val="00351597"/>
    <w:rsid w:val="0035196E"/>
    <w:rsid w:val="00352134"/>
    <w:rsid w:val="00352265"/>
    <w:rsid w:val="00352370"/>
    <w:rsid w:val="00353ADE"/>
    <w:rsid w:val="003552F5"/>
    <w:rsid w:val="00355551"/>
    <w:rsid w:val="003557EF"/>
    <w:rsid w:val="00355C47"/>
    <w:rsid w:val="00355E46"/>
    <w:rsid w:val="003567F2"/>
    <w:rsid w:val="00356CF7"/>
    <w:rsid w:val="00357751"/>
    <w:rsid w:val="00357ACD"/>
    <w:rsid w:val="00360FFC"/>
    <w:rsid w:val="00361449"/>
    <w:rsid w:val="00361A19"/>
    <w:rsid w:val="00361AA0"/>
    <w:rsid w:val="0036238A"/>
    <w:rsid w:val="0036256B"/>
    <w:rsid w:val="003625EE"/>
    <w:rsid w:val="00362A20"/>
    <w:rsid w:val="00362C05"/>
    <w:rsid w:val="00362DD7"/>
    <w:rsid w:val="0036410A"/>
    <w:rsid w:val="00364291"/>
    <w:rsid w:val="00364998"/>
    <w:rsid w:val="00364BD9"/>
    <w:rsid w:val="003656CD"/>
    <w:rsid w:val="00365F19"/>
    <w:rsid w:val="00366093"/>
    <w:rsid w:val="00366EEA"/>
    <w:rsid w:val="00366FB7"/>
    <w:rsid w:val="00367AC2"/>
    <w:rsid w:val="00370AE3"/>
    <w:rsid w:val="003712B7"/>
    <w:rsid w:val="00371A6F"/>
    <w:rsid w:val="00372648"/>
    <w:rsid w:val="00372BE6"/>
    <w:rsid w:val="003730EB"/>
    <w:rsid w:val="00373651"/>
    <w:rsid w:val="0037395A"/>
    <w:rsid w:val="00373970"/>
    <w:rsid w:val="00373DC7"/>
    <w:rsid w:val="00374300"/>
    <w:rsid w:val="003744EA"/>
    <w:rsid w:val="00375011"/>
    <w:rsid w:val="00375A96"/>
    <w:rsid w:val="00375DF5"/>
    <w:rsid w:val="00376236"/>
    <w:rsid w:val="0037659C"/>
    <w:rsid w:val="0037687D"/>
    <w:rsid w:val="00376F83"/>
    <w:rsid w:val="00377228"/>
    <w:rsid w:val="00377352"/>
    <w:rsid w:val="00377908"/>
    <w:rsid w:val="00377C35"/>
    <w:rsid w:val="003800E7"/>
    <w:rsid w:val="003808C8"/>
    <w:rsid w:val="00380A35"/>
    <w:rsid w:val="00381330"/>
    <w:rsid w:val="003818AA"/>
    <w:rsid w:val="00382575"/>
    <w:rsid w:val="00382A2F"/>
    <w:rsid w:val="003831F7"/>
    <w:rsid w:val="003835D6"/>
    <w:rsid w:val="00383927"/>
    <w:rsid w:val="00383D6C"/>
    <w:rsid w:val="00383E77"/>
    <w:rsid w:val="00383F5F"/>
    <w:rsid w:val="003843B1"/>
    <w:rsid w:val="00384627"/>
    <w:rsid w:val="00384AD1"/>
    <w:rsid w:val="00384DCF"/>
    <w:rsid w:val="003855BD"/>
    <w:rsid w:val="003856D8"/>
    <w:rsid w:val="00385E79"/>
    <w:rsid w:val="003862C8"/>
    <w:rsid w:val="00386498"/>
    <w:rsid w:val="00386B08"/>
    <w:rsid w:val="00386E76"/>
    <w:rsid w:val="0038710A"/>
    <w:rsid w:val="003871D6"/>
    <w:rsid w:val="003872E2"/>
    <w:rsid w:val="003872E6"/>
    <w:rsid w:val="00387C12"/>
    <w:rsid w:val="003912E8"/>
    <w:rsid w:val="00391DBF"/>
    <w:rsid w:val="00392111"/>
    <w:rsid w:val="00392C0B"/>
    <w:rsid w:val="003938D1"/>
    <w:rsid w:val="00393DA7"/>
    <w:rsid w:val="0039426C"/>
    <w:rsid w:val="003958C1"/>
    <w:rsid w:val="00395B2D"/>
    <w:rsid w:val="00396D4D"/>
    <w:rsid w:val="00397350"/>
    <w:rsid w:val="003976E0"/>
    <w:rsid w:val="003A0F99"/>
    <w:rsid w:val="003A16AC"/>
    <w:rsid w:val="003A20F9"/>
    <w:rsid w:val="003A3067"/>
    <w:rsid w:val="003A3180"/>
    <w:rsid w:val="003A321F"/>
    <w:rsid w:val="003A467C"/>
    <w:rsid w:val="003A496E"/>
    <w:rsid w:val="003A4FFA"/>
    <w:rsid w:val="003A544D"/>
    <w:rsid w:val="003A5CAD"/>
    <w:rsid w:val="003A619B"/>
    <w:rsid w:val="003A6385"/>
    <w:rsid w:val="003A6622"/>
    <w:rsid w:val="003A6637"/>
    <w:rsid w:val="003A66ED"/>
    <w:rsid w:val="003A6A26"/>
    <w:rsid w:val="003A74BD"/>
    <w:rsid w:val="003A7897"/>
    <w:rsid w:val="003A7E5C"/>
    <w:rsid w:val="003B0AA1"/>
    <w:rsid w:val="003B0B6A"/>
    <w:rsid w:val="003B1262"/>
    <w:rsid w:val="003B16CC"/>
    <w:rsid w:val="003B292F"/>
    <w:rsid w:val="003B2A31"/>
    <w:rsid w:val="003B2C4F"/>
    <w:rsid w:val="003B360A"/>
    <w:rsid w:val="003B36F1"/>
    <w:rsid w:val="003B381F"/>
    <w:rsid w:val="003B4126"/>
    <w:rsid w:val="003B41AA"/>
    <w:rsid w:val="003B435B"/>
    <w:rsid w:val="003B4E3F"/>
    <w:rsid w:val="003B5B90"/>
    <w:rsid w:val="003B5E0F"/>
    <w:rsid w:val="003B6585"/>
    <w:rsid w:val="003B67D1"/>
    <w:rsid w:val="003B6AEB"/>
    <w:rsid w:val="003B6CCB"/>
    <w:rsid w:val="003B7153"/>
    <w:rsid w:val="003B71DB"/>
    <w:rsid w:val="003B779E"/>
    <w:rsid w:val="003B79B5"/>
    <w:rsid w:val="003B7FFB"/>
    <w:rsid w:val="003C03CC"/>
    <w:rsid w:val="003C05B6"/>
    <w:rsid w:val="003C06CF"/>
    <w:rsid w:val="003C0D44"/>
    <w:rsid w:val="003C0E2D"/>
    <w:rsid w:val="003C0E87"/>
    <w:rsid w:val="003C117E"/>
    <w:rsid w:val="003C11BF"/>
    <w:rsid w:val="003C17FB"/>
    <w:rsid w:val="003C228E"/>
    <w:rsid w:val="003C2525"/>
    <w:rsid w:val="003C377B"/>
    <w:rsid w:val="003C471F"/>
    <w:rsid w:val="003C4905"/>
    <w:rsid w:val="003C490C"/>
    <w:rsid w:val="003C4F77"/>
    <w:rsid w:val="003C5381"/>
    <w:rsid w:val="003C55D5"/>
    <w:rsid w:val="003C56B0"/>
    <w:rsid w:val="003C5D6E"/>
    <w:rsid w:val="003C6011"/>
    <w:rsid w:val="003C667D"/>
    <w:rsid w:val="003C6B25"/>
    <w:rsid w:val="003C6B75"/>
    <w:rsid w:val="003C7814"/>
    <w:rsid w:val="003C78FA"/>
    <w:rsid w:val="003C7B16"/>
    <w:rsid w:val="003C7FA5"/>
    <w:rsid w:val="003D055E"/>
    <w:rsid w:val="003D0763"/>
    <w:rsid w:val="003D0AA8"/>
    <w:rsid w:val="003D0DFB"/>
    <w:rsid w:val="003D0E83"/>
    <w:rsid w:val="003D0EAF"/>
    <w:rsid w:val="003D1624"/>
    <w:rsid w:val="003D1849"/>
    <w:rsid w:val="003D1C05"/>
    <w:rsid w:val="003D2877"/>
    <w:rsid w:val="003D2B4D"/>
    <w:rsid w:val="003D2F32"/>
    <w:rsid w:val="003D3A47"/>
    <w:rsid w:val="003D3D6A"/>
    <w:rsid w:val="003D3FE7"/>
    <w:rsid w:val="003D42B0"/>
    <w:rsid w:val="003D48B8"/>
    <w:rsid w:val="003D526E"/>
    <w:rsid w:val="003D6803"/>
    <w:rsid w:val="003D6D75"/>
    <w:rsid w:val="003D71FC"/>
    <w:rsid w:val="003D7787"/>
    <w:rsid w:val="003D7CE9"/>
    <w:rsid w:val="003D7FE2"/>
    <w:rsid w:val="003E05F8"/>
    <w:rsid w:val="003E0D16"/>
    <w:rsid w:val="003E168B"/>
    <w:rsid w:val="003E18FE"/>
    <w:rsid w:val="003E27D3"/>
    <w:rsid w:val="003E2DCE"/>
    <w:rsid w:val="003E2EE0"/>
    <w:rsid w:val="003E3346"/>
    <w:rsid w:val="003E372F"/>
    <w:rsid w:val="003E3ED8"/>
    <w:rsid w:val="003E3EFE"/>
    <w:rsid w:val="003E423C"/>
    <w:rsid w:val="003E44BB"/>
    <w:rsid w:val="003E45BE"/>
    <w:rsid w:val="003E4AF0"/>
    <w:rsid w:val="003E5041"/>
    <w:rsid w:val="003E5182"/>
    <w:rsid w:val="003E5A12"/>
    <w:rsid w:val="003E5FB8"/>
    <w:rsid w:val="003E67C3"/>
    <w:rsid w:val="003E6E7D"/>
    <w:rsid w:val="003E6F2B"/>
    <w:rsid w:val="003E6FBE"/>
    <w:rsid w:val="003E7221"/>
    <w:rsid w:val="003E77AC"/>
    <w:rsid w:val="003E79A5"/>
    <w:rsid w:val="003E7BAF"/>
    <w:rsid w:val="003E7DCF"/>
    <w:rsid w:val="003F17A8"/>
    <w:rsid w:val="003F1F4D"/>
    <w:rsid w:val="003F22A0"/>
    <w:rsid w:val="003F2642"/>
    <w:rsid w:val="003F30DA"/>
    <w:rsid w:val="003F3232"/>
    <w:rsid w:val="003F400A"/>
    <w:rsid w:val="003F43A8"/>
    <w:rsid w:val="003F52E7"/>
    <w:rsid w:val="003F56B3"/>
    <w:rsid w:val="003F5907"/>
    <w:rsid w:val="003F6A65"/>
    <w:rsid w:val="003F6B8A"/>
    <w:rsid w:val="003F6D58"/>
    <w:rsid w:val="003F6D81"/>
    <w:rsid w:val="003F70BE"/>
    <w:rsid w:val="003F7A03"/>
    <w:rsid w:val="003F7DC2"/>
    <w:rsid w:val="003F7EBA"/>
    <w:rsid w:val="003F7F53"/>
    <w:rsid w:val="00400E48"/>
    <w:rsid w:val="00400EB9"/>
    <w:rsid w:val="004011B9"/>
    <w:rsid w:val="00401A9D"/>
    <w:rsid w:val="00401BB0"/>
    <w:rsid w:val="00401FCB"/>
    <w:rsid w:val="00402210"/>
    <w:rsid w:val="004024BF"/>
    <w:rsid w:val="00402916"/>
    <w:rsid w:val="004033B0"/>
    <w:rsid w:val="00403536"/>
    <w:rsid w:val="00403864"/>
    <w:rsid w:val="0040422A"/>
    <w:rsid w:val="0040469F"/>
    <w:rsid w:val="00404C13"/>
    <w:rsid w:val="00405590"/>
    <w:rsid w:val="00406519"/>
    <w:rsid w:val="0040655D"/>
    <w:rsid w:val="00406A08"/>
    <w:rsid w:val="00407010"/>
    <w:rsid w:val="00407DB7"/>
    <w:rsid w:val="00407F4E"/>
    <w:rsid w:val="00407FDF"/>
    <w:rsid w:val="00410004"/>
    <w:rsid w:val="0041073E"/>
    <w:rsid w:val="00411285"/>
    <w:rsid w:val="00411489"/>
    <w:rsid w:val="00411962"/>
    <w:rsid w:val="0041200D"/>
    <w:rsid w:val="0041215B"/>
    <w:rsid w:val="00412929"/>
    <w:rsid w:val="00412B7D"/>
    <w:rsid w:val="00412E81"/>
    <w:rsid w:val="00413037"/>
    <w:rsid w:val="00413201"/>
    <w:rsid w:val="00413250"/>
    <w:rsid w:val="00413549"/>
    <w:rsid w:val="00413C32"/>
    <w:rsid w:val="0041488A"/>
    <w:rsid w:val="00414D15"/>
    <w:rsid w:val="00414DD4"/>
    <w:rsid w:val="00415967"/>
    <w:rsid w:val="00415A36"/>
    <w:rsid w:val="00415BF8"/>
    <w:rsid w:val="00415EE4"/>
    <w:rsid w:val="00416220"/>
    <w:rsid w:val="0041700A"/>
    <w:rsid w:val="00417305"/>
    <w:rsid w:val="004174B7"/>
    <w:rsid w:val="004174F5"/>
    <w:rsid w:val="0042000D"/>
    <w:rsid w:val="004206AB"/>
    <w:rsid w:val="004206D7"/>
    <w:rsid w:val="004209F0"/>
    <w:rsid w:val="0042115A"/>
    <w:rsid w:val="00421370"/>
    <w:rsid w:val="00421580"/>
    <w:rsid w:val="00421A8B"/>
    <w:rsid w:val="0042284A"/>
    <w:rsid w:val="004229BA"/>
    <w:rsid w:val="004229F7"/>
    <w:rsid w:val="00422B60"/>
    <w:rsid w:val="00422D43"/>
    <w:rsid w:val="004231A9"/>
    <w:rsid w:val="00423274"/>
    <w:rsid w:val="00423B34"/>
    <w:rsid w:val="004240B0"/>
    <w:rsid w:val="00424B3F"/>
    <w:rsid w:val="00424CF7"/>
    <w:rsid w:val="00424EF8"/>
    <w:rsid w:val="0042553F"/>
    <w:rsid w:val="00425846"/>
    <w:rsid w:val="00425862"/>
    <w:rsid w:val="00425E71"/>
    <w:rsid w:val="00426582"/>
    <w:rsid w:val="004268D4"/>
    <w:rsid w:val="00426AB8"/>
    <w:rsid w:val="00430A0F"/>
    <w:rsid w:val="00430C1C"/>
    <w:rsid w:val="00431555"/>
    <w:rsid w:val="00431BEE"/>
    <w:rsid w:val="0043205A"/>
    <w:rsid w:val="004321A3"/>
    <w:rsid w:val="00432734"/>
    <w:rsid w:val="00432793"/>
    <w:rsid w:val="00432F0C"/>
    <w:rsid w:val="0043303B"/>
    <w:rsid w:val="00433202"/>
    <w:rsid w:val="004338C8"/>
    <w:rsid w:val="00433FBE"/>
    <w:rsid w:val="0043466C"/>
    <w:rsid w:val="00434671"/>
    <w:rsid w:val="00434B74"/>
    <w:rsid w:val="00434C95"/>
    <w:rsid w:val="004355D3"/>
    <w:rsid w:val="00435AAB"/>
    <w:rsid w:val="00435F84"/>
    <w:rsid w:val="00436039"/>
    <w:rsid w:val="0043626F"/>
    <w:rsid w:val="004364F9"/>
    <w:rsid w:val="00437511"/>
    <w:rsid w:val="004405D3"/>
    <w:rsid w:val="004405E4"/>
    <w:rsid w:val="00440A0F"/>
    <w:rsid w:val="00440BC3"/>
    <w:rsid w:val="00441727"/>
    <w:rsid w:val="004418E0"/>
    <w:rsid w:val="004422D8"/>
    <w:rsid w:val="004422E2"/>
    <w:rsid w:val="00443109"/>
    <w:rsid w:val="0044314A"/>
    <w:rsid w:val="00443695"/>
    <w:rsid w:val="0044389B"/>
    <w:rsid w:val="00444497"/>
    <w:rsid w:val="0044489F"/>
    <w:rsid w:val="00444B1D"/>
    <w:rsid w:val="00444B6A"/>
    <w:rsid w:val="004451EB"/>
    <w:rsid w:val="004452E8"/>
    <w:rsid w:val="004454EE"/>
    <w:rsid w:val="0044557B"/>
    <w:rsid w:val="00445F53"/>
    <w:rsid w:val="00446437"/>
    <w:rsid w:val="00447516"/>
    <w:rsid w:val="00447E06"/>
    <w:rsid w:val="0045023A"/>
    <w:rsid w:val="004504B9"/>
    <w:rsid w:val="00450E2D"/>
    <w:rsid w:val="00451003"/>
    <w:rsid w:val="00451DB1"/>
    <w:rsid w:val="0045236F"/>
    <w:rsid w:val="00452E10"/>
    <w:rsid w:val="004540D5"/>
    <w:rsid w:val="00454CCF"/>
    <w:rsid w:val="004551DC"/>
    <w:rsid w:val="004559C5"/>
    <w:rsid w:val="0045629C"/>
    <w:rsid w:val="00457A3C"/>
    <w:rsid w:val="00457D31"/>
    <w:rsid w:val="00457F29"/>
    <w:rsid w:val="00460A17"/>
    <w:rsid w:val="00461094"/>
    <w:rsid w:val="00461314"/>
    <w:rsid w:val="004613A0"/>
    <w:rsid w:val="004617E8"/>
    <w:rsid w:val="00461ABD"/>
    <w:rsid w:val="00461B13"/>
    <w:rsid w:val="00461C79"/>
    <w:rsid w:val="00462144"/>
    <w:rsid w:val="004624CE"/>
    <w:rsid w:val="004629E3"/>
    <w:rsid w:val="00462A11"/>
    <w:rsid w:val="00462BC8"/>
    <w:rsid w:val="00462C08"/>
    <w:rsid w:val="00462FEC"/>
    <w:rsid w:val="004642B6"/>
    <w:rsid w:val="00464941"/>
    <w:rsid w:val="00464AB0"/>
    <w:rsid w:val="00464B8B"/>
    <w:rsid w:val="00464EEA"/>
    <w:rsid w:val="00465BC8"/>
    <w:rsid w:val="00466241"/>
    <w:rsid w:val="0046630A"/>
    <w:rsid w:val="004666E7"/>
    <w:rsid w:val="00466AAC"/>
    <w:rsid w:val="00466D48"/>
    <w:rsid w:val="004670D3"/>
    <w:rsid w:val="0046791A"/>
    <w:rsid w:val="004711F3"/>
    <w:rsid w:val="0047158A"/>
    <w:rsid w:val="00471699"/>
    <w:rsid w:val="00471830"/>
    <w:rsid w:val="0047259B"/>
    <w:rsid w:val="00473031"/>
    <w:rsid w:val="004738D8"/>
    <w:rsid w:val="00475664"/>
    <w:rsid w:val="00475EA4"/>
    <w:rsid w:val="00475ECB"/>
    <w:rsid w:val="004772E3"/>
    <w:rsid w:val="00477403"/>
    <w:rsid w:val="0047752F"/>
    <w:rsid w:val="0047777C"/>
    <w:rsid w:val="0048033B"/>
    <w:rsid w:val="00481363"/>
    <w:rsid w:val="00481A63"/>
    <w:rsid w:val="00482C71"/>
    <w:rsid w:val="00483407"/>
    <w:rsid w:val="00483A29"/>
    <w:rsid w:val="0048425A"/>
    <w:rsid w:val="0048437F"/>
    <w:rsid w:val="004843A6"/>
    <w:rsid w:val="004847B6"/>
    <w:rsid w:val="00484C3A"/>
    <w:rsid w:val="00485715"/>
    <w:rsid w:val="00485A83"/>
    <w:rsid w:val="00485E3D"/>
    <w:rsid w:val="0048600B"/>
    <w:rsid w:val="004866B4"/>
    <w:rsid w:val="00486A18"/>
    <w:rsid w:val="004877DC"/>
    <w:rsid w:val="00487D07"/>
    <w:rsid w:val="00490362"/>
    <w:rsid w:val="00490C26"/>
    <w:rsid w:val="004915D1"/>
    <w:rsid w:val="00492210"/>
    <w:rsid w:val="00492E3A"/>
    <w:rsid w:val="00493483"/>
    <w:rsid w:val="0049371C"/>
    <w:rsid w:val="00493C4C"/>
    <w:rsid w:val="00493DCC"/>
    <w:rsid w:val="00494146"/>
    <w:rsid w:val="00494DDF"/>
    <w:rsid w:val="00495149"/>
    <w:rsid w:val="004957DA"/>
    <w:rsid w:val="00495FF6"/>
    <w:rsid w:val="004961E4"/>
    <w:rsid w:val="00496231"/>
    <w:rsid w:val="0049662A"/>
    <w:rsid w:val="00496AEA"/>
    <w:rsid w:val="00496E28"/>
    <w:rsid w:val="0049728B"/>
    <w:rsid w:val="00497B26"/>
    <w:rsid w:val="00497D05"/>
    <w:rsid w:val="00497ED6"/>
    <w:rsid w:val="004A056E"/>
    <w:rsid w:val="004A0F21"/>
    <w:rsid w:val="004A151E"/>
    <w:rsid w:val="004A174F"/>
    <w:rsid w:val="004A1B9F"/>
    <w:rsid w:val="004A1ED3"/>
    <w:rsid w:val="004A1FDC"/>
    <w:rsid w:val="004A200D"/>
    <w:rsid w:val="004A2675"/>
    <w:rsid w:val="004A3273"/>
    <w:rsid w:val="004A36C0"/>
    <w:rsid w:val="004A395B"/>
    <w:rsid w:val="004A39FF"/>
    <w:rsid w:val="004A446C"/>
    <w:rsid w:val="004A44FF"/>
    <w:rsid w:val="004A5974"/>
    <w:rsid w:val="004A5E98"/>
    <w:rsid w:val="004A6922"/>
    <w:rsid w:val="004A6B1C"/>
    <w:rsid w:val="004A79D5"/>
    <w:rsid w:val="004A79E3"/>
    <w:rsid w:val="004A7F73"/>
    <w:rsid w:val="004B031E"/>
    <w:rsid w:val="004B0950"/>
    <w:rsid w:val="004B0984"/>
    <w:rsid w:val="004B1281"/>
    <w:rsid w:val="004B2361"/>
    <w:rsid w:val="004B2AC5"/>
    <w:rsid w:val="004B2B5B"/>
    <w:rsid w:val="004B400B"/>
    <w:rsid w:val="004B4485"/>
    <w:rsid w:val="004B4C60"/>
    <w:rsid w:val="004B576E"/>
    <w:rsid w:val="004B5C64"/>
    <w:rsid w:val="004B5EB3"/>
    <w:rsid w:val="004B5FBD"/>
    <w:rsid w:val="004B5FF1"/>
    <w:rsid w:val="004B67E6"/>
    <w:rsid w:val="004B7B76"/>
    <w:rsid w:val="004C02C3"/>
    <w:rsid w:val="004C0556"/>
    <w:rsid w:val="004C0CBA"/>
    <w:rsid w:val="004C1455"/>
    <w:rsid w:val="004C1B26"/>
    <w:rsid w:val="004C1B65"/>
    <w:rsid w:val="004C26E9"/>
    <w:rsid w:val="004C2766"/>
    <w:rsid w:val="004C311F"/>
    <w:rsid w:val="004C3C58"/>
    <w:rsid w:val="004C40D4"/>
    <w:rsid w:val="004C42BD"/>
    <w:rsid w:val="004C4452"/>
    <w:rsid w:val="004C503D"/>
    <w:rsid w:val="004C50A3"/>
    <w:rsid w:val="004C585E"/>
    <w:rsid w:val="004C59C0"/>
    <w:rsid w:val="004C59D5"/>
    <w:rsid w:val="004C5B69"/>
    <w:rsid w:val="004C652C"/>
    <w:rsid w:val="004C722B"/>
    <w:rsid w:val="004C7CB9"/>
    <w:rsid w:val="004C7D3B"/>
    <w:rsid w:val="004D01D4"/>
    <w:rsid w:val="004D0A61"/>
    <w:rsid w:val="004D1349"/>
    <w:rsid w:val="004D1920"/>
    <w:rsid w:val="004D1CC9"/>
    <w:rsid w:val="004D2A85"/>
    <w:rsid w:val="004D2D9D"/>
    <w:rsid w:val="004D2EF8"/>
    <w:rsid w:val="004D3C1B"/>
    <w:rsid w:val="004D3DDB"/>
    <w:rsid w:val="004D45ED"/>
    <w:rsid w:val="004D513B"/>
    <w:rsid w:val="004D54FB"/>
    <w:rsid w:val="004D551D"/>
    <w:rsid w:val="004D558C"/>
    <w:rsid w:val="004D58AF"/>
    <w:rsid w:val="004D5A7A"/>
    <w:rsid w:val="004D5BD4"/>
    <w:rsid w:val="004D61CE"/>
    <w:rsid w:val="004D6974"/>
    <w:rsid w:val="004D6FF8"/>
    <w:rsid w:val="004D7B49"/>
    <w:rsid w:val="004D7C22"/>
    <w:rsid w:val="004E0108"/>
    <w:rsid w:val="004E024F"/>
    <w:rsid w:val="004E0FFA"/>
    <w:rsid w:val="004E1917"/>
    <w:rsid w:val="004E1D72"/>
    <w:rsid w:val="004E2518"/>
    <w:rsid w:val="004E2D48"/>
    <w:rsid w:val="004E3677"/>
    <w:rsid w:val="004E37A5"/>
    <w:rsid w:val="004E47F9"/>
    <w:rsid w:val="004E493B"/>
    <w:rsid w:val="004E523C"/>
    <w:rsid w:val="004E5751"/>
    <w:rsid w:val="004E5D10"/>
    <w:rsid w:val="004E6C41"/>
    <w:rsid w:val="004E6DD2"/>
    <w:rsid w:val="004E6FAE"/>
    <w:rsid w:val="004E7251"/>
    <w:rsid w:val="004E7536"/>
    <w:rsid w:val="004E7CDC"/>
    <w:rsid w:val="004F0581"/>
    <w:rsid w:val="004F0B52"/>
    <w:rsid w:val="004F184E"/>
    <w:rsid w:val="004F193D"/>
    <w:rsid w:val="004F1A7C"/>
    <w:rsid w:val="004F1D54"/>
    <w:rsid w:val="004F2C16"/>
    <w:rsid w:val="004F2E7A"/>
    <w:rsid w:val="004F3ADD"/>
    <w:rsid w:val="004F3C4F"/>
    <w:rsid w:val="004F4532"/>
    <w:rsid w:val="004F50A6"/>
    <w:rsid w:val="004F56AB"/>
    <w:rsid w:val="004F583A"/>
    <w:rsid w:val="004F6773"/>
    <w:rsid w:val="004F6E0F"/>
    <w:rsid w:val="004F6E57"/>
    <w:rsid w:val="004F791E"/>
    <w:rsid w:val="00500082"/>
    <w:rsid w:val="005006FC"/>
    <w:rsid w:val="005013DC"/>
    <w:rsid w:val="005025AF"/>
    <w:rsid w:val="00502655"/>
    <w:rsid w:val="0050276D"/>
    <w:rsid w:val="005031B8"/>
    <w:rsid w:val="00503F94"/>
    <w:rsid w:val="00504305"/>
    <w:rsid w:val="00504465"/>
    <w:rsid w:val="005045F2"/>
    <w:rsid w:val="005047D1"/>
    <w:rsid w:val="00505005"/>
    <w:rsid w:val="005053F1"/>
    <w:rsid w:val="005058B8"/>
    <w:rsid w:val="00505E34"/>
    <w:rsid w:val="005060C9"/>
    <w:rsid w:val="00506115"/>
    <w:rsid w:val="0050624C"/>
    <w:rsid w:val="00506B36"/>
    <w:rsid w:val="00506BA7"/>
    <w:rsid w:val="00507164"/>
    <w:rsid w:val="005100A0"/>
    <w:rsid w:val="00510EE5"/>
    <w:rsid w:val="005110C0"/>
    <w:rsid w:val="00511329"/>
    <w:rsid w:val="005115AD"/>
    <w:rsid w:val="00511DBA"/>
    <w:rsid w:val="00512D2E"/>
    <w:rsid w:val="00512E2F"/>
    <w:rsid w:val="00513E4B"/>
    <w:rsid w:val="00514073"/>
    <w:rsid w:val="0051424A"/>
    <w:rsid w:val="0051512F"/>
    <w:rsid w:val="005161C4"/>
    <w:rsid w:val="00516AB1"/>
    <w:rsid w:val="00516D0C"/>
    <w:rsid w:val="00516FDC"/>
    <w:rsid w:val="00516FF9"/>
    <w:rsid w:val="0051731F"/>
    <w:rsid w:val="00517369"/>
    <w:rsid w:val="00517BB5"/>
    <w:rsid w:val="005202D5"/>
    <w:rsid w:val="00520B2C"/>
    <w:rsid w:val="00520C98"/>
    <w:rsid w:val="00520EE2"/>
    <w:rsid w:val="0052133D"/>
    <w:rsid w:val="005221AA"/>
    <w:rsid w:val="005229B0"/>
    <w:rsid w:val="00522C3C"/>
    <w:rsid w:val="00522C78"/>
    <w:rsid w:val="0052371D"/>
    <w:rsid w:val="0052391B"/>
    <w:rsid w:val="00523953"/>
    <w:rsid w:val="00523F54"/>
    <w:rsid w:val="00524FDC"/>
    <w:rsid w:val="005250BF"/>
    <w:rsid w:val="00525166"/>
    <w:rsid w:val="0052535D"/>
    <w:rsid w:val="005264D5"/>
    <w:rsid w:val="00526621"/>
    <w:rsid w:val="00526A4E"/>
    <w:rsid w:val="00526F3C"/>
    <w:rsid w:val="00527050"/>
    <w:rsid w:val="0052723B"/>
    <w:rsid w:val="0052743E"/>
    <w:rsid w:val="00527764"/>
    <w:rsid w:val="005277EA"/>
    <w:rsid w:val="00527F72"/>
    <w:rsid w:val="005300F4"/>
    <w:rsid w:val="00530C6A"/>
    <w:rsid w:val="00531722"/>
    <w:rsid w:val="00531A5F"/>
    <w:rsid w:val="00532A3D"/>
    <w:rsid w:val="00532EB0"/>
    <w:rsid w:val="0053340C"/>
    <w:rsid w:val="00533534"/>
    <w:rsid w:val="005345AB"/>
    <w:rsid w:val="00534E1E"/>
    <w:rsid w:val="005350FA"/>
    <w:rsid w:val="00535485"/>
    <w:rsid w:val="0053568B"/>
    <w:rsid w:val="00535CED"/>
    <w:rsid w:val="00536331"/>
    <w:rsid w:val="00536DA5"/>
    <w:rsid w:val="00537254"/>
    <w:rsid w:val="0053777C"/>
    <w:rsid w:val="00537F06"/>
    <w:rsid w:val="00540307"/>
    <w:rsid w:val="005406FE"/>
    <w:rsid w:val="00540DC2"/>
    <w:rsid w:val="005413A3"/>
    <w:rsid w:val="00541542"/>
    <w:rsid w:val="005415CB"/>
    <w:rsid w:val="00541B35"/>
    <w:rsid w:val="005420EF"/>
    <w:rsid w:val="0054223C"/>
    <w:rsid w:val="00542BA4"/>
    <w:rsid w:val="00542C86"/>
    <w:rsid w:val="0054420E"/>
    <w:rsid w:val="005442F3"/>
    <w:rsid w:val="00544529"/>
    <w:rsid w:val="00544803"/>
    <w:rsid w:val="00545672"/>
    <w:rsid w:val="0054692B"/>
    <w:rsid w:val="00546999"/>
    <w:rsid w:val="00546A13"/>
    <w:rsid w:val="00547A45"/>
    <w:rsid w:val="00547B9A"/>
    <w:rsid w:val="0055020C"/>
    <w:rsid w:val="0055053A"/>
    <w:rsid w:val="005509F9"/>
    <w:rsid w:val="005512A9"/>
    <w:rsid w:val="00551C45"/>
    <w:rsid w:val="00551E80"/>
    <w:rsid w:val="00552B5B"/>
    <w:rsid w:val="0055301D"/>
    <w:rsid w:val="00553C56"/>
    <w:rsid w:val="00553D50"/>
    <w:rsid w:val="005549B4"/>
    <w:rsid w:val="00554D0A"/>
    <w:rsid w:val="00555C96"/>
    <w:rsid w:val="00556C58"/>
    <w:rsid w:val="00557173"/>
    <w:rsid w:val="005578BF"/>
    <w:rsid w:val="00557DE0"/>
    <w:rsid w:val="00557DEB"/>
    <w:rsid w:val="00560453"/>
    <w:rsid w:val="00560B3E"/>
    <w:rsid w:val="00561503"/>
    <w:rsid w:val="00561712"/>
    <w:rsid w:val="0056197F"/>
    <w:rsid w:val="00561BA7"/>
    <w:rsid w:val="00561BC4"/>
    <w:rsid w:val="00561EC1"/>
    <w:rsid w:val="0056220F"/>
    <w:rsid w:val="0056253C"/>
    <w:rsid w:val="00562B3A"/>
    <w:rsid w:val="00562F6A"/>
    <w:rsid w:val="005630AE"/>
    <w:rsid w:val="00564830"/>
    <w:rsid w:val="00564884"/>
    <w:rsid w:val="00564999"/>
    <w:rsid w:val="00564C0F"/>
    <w:rsid w:val="0056526A"/>
    <w:rsid w:val="00565A1A"/>
    <w:rsid w:val="005665F2"/>
    <w:rsid w:val="00566725"/>
    <w:rsid w:val="00566A89"/>
    <w:rsid w:val="00567380"/>
    <w:rsid w:val="00570223"/>
    <w:rsid w:val="0057035A"/>
    <w:rsid w:val="005705D3"/>
    <w:rsid w:val="005711A0"/>
    <w:rsid w:val="00572BE7"/>
    <w:rsid w:val="00572E59"/>
    <w:rsid w:val="0057344B"/>
    <w:rsid w:val="005737EE"/>
    <w:rsid w:val="00573A5D"/>
    <w:rsid w:val="00573CBB"/>
    <w:rsid w:val="005740AB"/>
    <w:rsid w:val="005744AF"/>
    <w:rsid w:val="00574FD1"/>
    <w:rsid w:val="005758E9"/>
    <w:rsid w:val="00575949"/>
    <w:rsid w:val="00575B2D"/>
    <w:rsid w:val="00575E67"/>
    <w:rsid w:val="00575EE7"/>
    <w:rsid w:val="0057612F"/>
    <w:rsid w:val="005764D4"/>
    <w:rsid w:val="00576CBF"/>
    <w:rsid w:val="005771AB"/>
    <w:rsid w:val="00577337"/>
    <w:rsid w:val="00577A6F"/>
    <w:rsid w:val="005808E4"/>
    <w:rsid w:val="00580EA1"/>
    <w:rsid w:val="00581346"/>
    <w:rsid w:val="00581468"/>
    <w:rsid w:val="00581776"/>
    <w:rsid w:val="005818B4"/>
    <w:rsid w:val="00581A4C"/>
    <w:rsid w:val="00581D79"/>
    <w:rsid w:val="0058211B"/>
    <w:rsid w:val="005821DD"/>
    <w:rsid w:val="0058246F"/>
    <w:rsid w:val="00582D5A"/>
    <w:rsid w:val="00582E3F"/>
    <w:rsid w:val="00583F94"/>
    <w:rsid w:val="00584131"/>
    <w:rsid w:val="0058441E"/>
    <w:rsid w:val="005848EE"/>
    <w:rsid w:val="00584FDA"/>
    <w:rsid w:val="005856F1"/>
    <w:rsid w:val="00585B94"/>
    <w:rsid w:val="005860DD"/>
    <w:rsid w:val="0058657F"/>
    <w:rsid w:val="005869B4"/>
    <w:rsid w:val="00586C49"/>
    <w:rsid w:val="00587161"/>
    <w:rsid w:val="005873AE"/>
    <w:rsid w:val="00587427"/>
    <w:rsid w:val="00587539"/>
    <w:rsid w:val="0058780D"/>
    <w:rsid w:val="00587C7D"/>
    <w:rsid w:val="00591437"/>
    <w:rsid w:val="0059280B"/>
    <w:rsid w:val="005935D6"/>
    <w:rsid w:val="005935F8"/>
    <w:rsid w:val="00594B4C"/>
    <w:rsid w:val="00594EF2"/>
    <w:rsid w:val="005959AA"/>
    <w:rsid w:val="005969F0"/>
    <w:rsid w:val="00596C6C"/>
    <w:rsid w:val="00597090"/>
    <w:rsid w:val="005970FE"/>
    <w:rsid w:val="00597537"/>
    <w:rsid w:val="005975EE"/>
    <w:rsid w:val="00597826"/>
    <w:rsid w:val="00597E07"/>
    <w:rsid w:val="005A0449"/>
    <w:rsid w:val="005A07B9"/>
    <w:rsid w:val="005A0B5D"/>
    <w:rsid w:val="005A0BA1"/>
    <w:rsid w:val="005A132B"/>
    <w:rsid w:val="005A1523"/>
    <w:rsid w:val="005A1C31"/>
    <w:rsid w:val="005A1D4B"/>
    <w:rsid w:val="005A1DF4"/>
    <w:rsid w:val="005A365E"/>
    <w:rsid w:val="005A3F82"/>
    <w:rsid w:val="005A48C9"/>
    <w:rsid w:val="005A4EF0"/>
    <w:rsid w:val="005A4F29"/>
    <w:rsid w:val="005A527A"/>
    <w:rsid w:val="005A5B0C"/>
    <w:rsid w:val="005A60CA"/>
    <w:rsid w:val="005A6D95"/>
    <w:rsid w:val="005A725A"/>
    <w:rsid w:val="005B051F"/>
    <w:rsid w:val="005B08BD"/>
    <w:rsid w:val="005B0AAE"/>
    <w:rsid w:val="005B0D14"/>
    <w:rsid w:val="005B15A0"/>
    <w:rsid w:val="005B182D"/>
    <w:rsid w:val="005B2619"/>
    <w:rsid w:val="005B2BC6"/>
    <w:rsid w:val="005B2C39"/>
    <w:rsid w:val="005B2D9A"/>
    <w:rsid w:val="005B3263"/>
    <w:rsid w:val="005B3850"/>
    <w:rsid w:val="005B397B"/>
    <w:rsid w:val="005B3A2A"/>
    <w:rsid w:val="005B3E93"/>
    <w:rsid w:val="005B5407"/>
    <w:rsid w:val="005B57F6"/>
    <w:rsid w:val="005B5A10"/>
    <w:rsid w:val="005B5D9B"/>
    <w:rsid w:val="005B70E7"/>
    <w:rsid w:val="005B72A3"/>
    <w:rsid w:val="005B7F77"/>
    <w:rsid w:val="005C0343"/>
    <w:rsid w:val="005C04EC"/>
    <w:rsid w:val="005C1715"/>
    <w:rsid w:val="005C1BCA"/>
    <w:rsid w:val="005C244B"/>
    <w:rsid w:val="005C27FD"/>
    <w:rsid w:val="005C2C0B"/>
    <w:rsid w:val="005C2EFF"/>
    <w:rsid w:val="005C3499"/>
    <w:rsid w:val="005C370D"/>
    <w:rsid w:val="005C390E"/>
    <w:rsid w:val="005C398B"/>
    <w:rsid w:val="005C3BBE"/>
    <w:rsid w:val="005C400D"/>
    <w:rsid w:val="005C41C1"/>
    <w:rsid w:val="005C4289"/>
    <w:rsid w:val="005C4835"/>
    <w:rsid w:val="005C53BC"/>
    <w:rsid w:val="005C5443"/>
    <w:rsid w:val="005C569B"/>
    <w:rsid w:val="005C596C"/>
    <w:rsid w:val="005C5B84"/>
    <w:rsid w:val="005C623F"/>
    <w:rsid w:val="005C660B"/>
    <w:rsid w:val="005C671F"/>
    <w:rsid w:val="005C6D1F"/>
    <w:rsid w:val="005C7C36"/>
    <w:rsid w:val="005D033A"/>
    <w:rsid w:val="005D0FBC"/>
    <w:rsid w:val="005D168E"/>
    <w:rsid w:val="005D17DA"/>
    <w:rsid w:val="005D22EB"/>
    <w:rsid w:val="005D26D1"/>
    <w:rsid w:val="005D29DB"/>
    <w:rsid w:val="005D2AC2"/>
    <w:rsid w:val="005D2CA7"/>
    <w:rsid w:val="005D2D2E"/>
    <w:rsid w:val="005D3430"/>
    <w:rsid w:val="005D3518"/>
    <w:rsid w:val="005D42E7"/>
    <w:rsid w:val="005D51AE"/>
    <w:rsid w:val="005D59AA"/>
    <w:rsid w:val="005D5A0E"/>
    <w:rsid w:val="005D6176"/>
    <w:rsid w:val="005D63A1"/>
    <w:rsid w:val="005D6950"/>
    <w:rsid w:val="005D6C2C"/>
    <w:rsid w:val="005D6E49"/>
    <w:rsid w:val="005D6E78"/>
    <w:rsid w:val="005D7690"/>
    <w:rsid w:val="005D7762"/>
    <w:rsid w:val="005E0A57"/>
    <w:rsid w:val="005E0D88"/>
    <w:rsid w:val="005E0DB4"/>
    <w:rsid w:val="005E1467"/>
    <w:rsid w:val="005E1560"/>
    <w:rsid w:val="005E1C39"/>
    <w:rsid w:val="005E1C88"/>
    <w:rsid w:val="005E26F9"/>
    <w:rsid w:val="005E39F2"/>
    <w:rsid w:val="005E4114"/>
    <w:rsid w:val="005E53D6"/>
    <w:rsid w:val="005E590C"/>
    <w:rsid w:val="005E5BC0"/>
    <w:rsid w:val="005E655A"/>
    <w:rsid w:val="005E65A7"/>
    <w:rsid w:val="005E6E96"/>
    <w:rsid w:val="005E7213"/>
    <w:rsid w:val="005E725C"/>
    <w:rsid w:val="005E7477"/>
    <w:rsid w:val="005E74D3"/>
    <w:rsid w:val="005E7579"/>
    <w:rsid w:val="005E7AC6"/>
    <w:rsid w:val="005F0067"/>
    <w:rsid w:val="005F08BA"/>
    <w:rsid w:val="005F1344"/>
    <w:rsid w:val="005F1813"/>
    <w:rsid w:val="005F1E38"/>
    <w:rsid w:val="005F2802"/>
    <w:rsid w:val="005F2AE5"/>
    <w:rsid w:val="005F34A1"/>
    <w:rsid w:val="005F35FB"/>
    <w:rsid w:val="005F3A47"/>
    <w:rsid w:val="005F3F0F"/>
    <w:rsid w:val="005F41C8"/>
    <w:rsid w:val="005F425C"/>
    <w:rsid w:val="005F48C1"/>
    <w:rsid w:val="005F490B"/>
    <w:rsid w:val="005F5269"/>
    <w:rsid w:val="005F5E11"/>
    <w:rsid w:val="005F615E"/>
    <w:rsid w:val="005F68E2"/>
    <w:rsid w:val="005F69B4"/>
    <w:rsid w:val="005F6EE1"/>
    <w:rsid w:val="005F7406"/>
    <w:rsid w:val="005F754D"/>
    <w:rsid w:val="00600056"/>
    <w:rsid w:val="0060122E"/>
    <w:rsid w:val="0060127D"/>
    <w:rsid w:val="006013F2"/>
    <w:rsid w:val="00601F9D"/>
    <w:rsid w:val="006021F1"/>
    <w:rsid w:val="006022FB"/>
    <w:rsid w:val="00602968"/>
    <w:rsid w:val="0060299B"/>
    <w:rsid w:val="00602B4C"/>
    <w:rsid w:val="00602DA9"/>
    <w:rsid w:val="00602DB2"/>
    <w:rsid w:val="006035A1"/>
    <w:rsid w:val="006036C9"/>
    <w:rsid w:val="00603B07"/>
    <w:rsid w:val="00603F92"/>
    <w:rsid w:val="00604060"/>
    <w:rsid w:val="0060422F"/>
    <w:rsid w:val="00604A11"/>
    <w:rsid w:val="00604E71"/>
    <w:rsid w:val="00604FD6"/>
    <w:rsid w:val="00604FFC"/>
    <w:rsid w:val="0060563C"/>
    <w:rsid w:val="00605D46"/>
    <w:rsid w:val="00606774"/>
    <w:rsid w:val="00606D98"/>
    <w:rsid w:val="00606E48"/>
    <w:rsid w:val="006102F3"/>
    <w:rsid w:val="006107FE"/>
    <w:rsid w:val="00610EA6"/>
    <w:rsid w:val="006112B8"/>
    <w:rsid w:val="00611390"/>
    <w:rsid w:val="00611AD9"/>
    <w:rsid w:val="00611C34"/>
    <w:rsid w:val="00612847"/>
    <w:rsid w:val="00613D3A"/>
    <w:rsid w:val="00614CAE"/>
    <w:rsid w:val="006153A3"/>
    <w:rsid w:val="006156B4"/>
    <w:rsid w:val="00615D11"/>
    <w:rsid w:val="00615DC0"/>
    <w:rsid w:val="006168D7"/>
    <w:rsid w:val="00616955"/>
    <w:rsid w:val="00616D65"/>
    <w:rsid w:val="0061717B"/>
    <w:rsid w:val="006174B7"/>
    <w:rsid w:val="00617A49"/>
    <w:rsid w:val="00617BA9"/>
    <w:rsid w:val="00620319"/>
    <w:rsid w:val="006203BC"/>
    <w:rsid w:val="0062042F"/>
    <w:rsid w:val="0062067F"/>
    <w:rsid w:val="0062094C"/>
    <w:rsid w:val="00621786"/>
    <w:rsid w:val="00621793"/>
    <w:rsid w:val="00621F2F"/>
    <w:rsid w:val="00622008"/>
    <w:rsid w:val="0062223E"/>
    <w:rsid w:val="006227C9"/>
    <w:rsid w:val="006227E1"/>
    <w:rsid w:val="00622B3F"/>
    <w:rsid w:val="0062389F"/>
    <w:rsid w:val="00624291"/>
    <w:rsid w:val="00624E54"/>
    <w:rsid w:val="00624E95"/>
    <w:rsid w:val="006251B7"/>
    <w:rsid w:val="00625467"/>
    <w:rsid w:val="006261C1"/>
    <w:rsid w:val="006263C1"/>
    <w:rsid w:val="006267BF"/>
    <w:rsid w:val="00626CE2"/>
    <w:rsid w:val="00626D46"/>
    <w:rsid w:val="00626DE5"/>
    <w:rsid w:val="00627BBB"/>
    <w:rsid w:val="00630703"/>
    <w:rsid w:val="006308DC"/>
    <w:rsid w:val="00630B1D"/>
    <w:rsid w:val="00630BB5"/>
    <w:rsid w:val="00630CA4"/>
    <w:rsid w:val="00631848"/>
    <w:rsid w:val="00631B16"/>
    <w:rsid w:val="006320B6"/>
    <w:rsid w:val="0063243D"/>
    <w:rsid w:val="00632475"/>
    <w:rsid w:val="00632F94"/>
    <w:rsid w:val="006331ED"/>
    <w:rsid w:val="00633210"/>
    <w:rsid w:val="0063326E"/>
    <w:rsid w:val="006332AC"/>
    <w:rsid w:val="0063331A"/>
    <w:rsid w:val="0063339A"/>
    <w:rsid w:val="0063346B"/>
    <w:rsid w:val="0063474B"/>
    <w:rsid w:val="00634D27"/>
    <w:rsid w:val="006358F1"/>
    <w:rsid w:val="00635C40"/>
    <w:rsid w:val="00635E26"/>
    <w:rsid w:val="006366A8"/>
    <w:rsid w:val="00636EBE"/>
    <w:rsid w:val="00637A93"/>
    <w:rsid w:val="00641AD2"/>
    <w:rsid w:val="0064248F"/>
    <w:rsid w:val="006425EE"/>
    <w:rsid w:val="00643A90"/>
    <w:rsid w:val="00644759"/>
    <w:rsid w:val="006448CC"/>
    <w:rsid w:val="00644A2D"/>
    <w:rsid w:val="00645A28"/>
    <w:rsid w:val="006461A1"/>
    <w:rsid w:val="00646AAE"/>
    <w:rsid w:val="00646F8F"/>
    <w:rsid w:val="0064732B"/>
    <w:rsid w:val="00647441"/>
    <w:rsid w:val="00647897"/>
    <w:rsid w:val="00647BF2"/>
    <w:rsid w:val="00647ECD"/>
    <w:rsid w:val="0065089B"/>
    <w:rsid w:val="00650DEE"/>
    <w:rsid w:val="00650F29"/>
    <w:rsid w:val="006512E8"/>
    <w:rsid w:val="00651D46"/>
    <w:rsid w:val="0065263C"/>
    <w:rsid w:val="0065336B"/>
    <w:rsid w:val="0065341A"/>
    <w:rsid w:val="00653AA2"/>
    <w:rsid w:val="0065485B"/>
    <w:rsid w:val="0065539C"/>
    <w:rsid w:val="006559E3"/>
    <w:rsid w:val="00656090"/>
    <w:rsid w:val="006562B9"/>
    <w:rsid w:val="00656A4E"/>
    <w:rsid w:val="00656CD4"/>
    <w:rsid w:val="00656D4F"/>
    <w:rsid w:val="00656D54"/>
    <w:rsid w:val="00657360"/>
    <w:rsid w:val="00657611"/>
    <w:rsid w:val="0065762F"/>
    <w:rsid w:val="00657A7C"/>
    <w:rsid w:val="00657D08"/>
    <w:rsid w:val="00657D2A"/>
    <w:rsid w:val="00660DD7"/>
    <w:rsid w:val="00661103"/>
    <w:rsid w:val="00661126"/>
    <w:rsid w:val="00661130"/>
    <w:rsid w:val="00661A5B"/>
    <w:rsid w:val="00662E87"/>
    <w:rsid w:val="00664E14"/>
    <w:rsid w:val="0066537C"/>
    <w:rsid w:val="00665C90"/>
    <w:rsid w:val="0066664F"/>
    <w:rsid w:val="00666A23"/>
    <w:rsid w:val="00666C35"/>
    <w:rsid w:val="00666DA4"/>
    <w:rsid w:val="0066760B"/>
    <w:rsid w:val="00667912"/>
    <w:rsid w:val="00667BF2"/>
    <w:rsid w:val="0067041B"/>
    <w:rsid w:val="00670B6D"/>
    <w:rsid w:val="00670C5C"/>
    <w:rsid w:val="00671393"/>
    <w:rsid w:val="0067147B"/>
    <w:rsid w:val="006714F2"/>
    <w:rsid w:val="0067174D"/>
    <w:rsid w:val="00671AD4"/>
    <w:rsid w:val="00671C1B"/>
    <w:rsid w:val="00671CCF"/>
    <w:rsid w:val="00672FED"/>
    <w:rsid w:val="006747EA"/>
    <w:rsid w:val="00674892"/>
    <w:rsid w:val="00675334"/>
    <w:rsid w:val="006753E1"/>
    <w:rsid w:val="006755DC"/>
    <w:rsid w:val="00675A93"/>
    <w:rsid w:val="00675D8E"/>
    <w:rsid w:val="0067600F"/>
    <w:rsid w:val="00676072"/>
    <w:rsid w:val="006760D9"/>
    <w:rsid w:val="00676736"/>
    <w:rsid w:val="00676905"/>
    <w:rsid w:val="00676E7A"/>
    <w:rsid w:val="0067700E"/>
    <w:rsid w:val="006773A1"/>
    <w:rsid w:val="00677AAF"/>
    <w:rsid w:val="00677C54"/>
    <w:rsid w:val="00677EA0"/>
    <w:rsid w:val="00680054"/>
    <w:rsid w:val="00680067"/>
    <w:rsid w:val="00680B3C"/>
    <w:rsid w:val="00680C01"/>
    <w:rsid w:val="00680CAF"/>
    <w:rsid w:val="006812BF"/>
    <w:rsid w:val="00681CFD"/>
    <w:rsid w:val="00681E39"/>
    <w:rsid w:val="00681EBD"/>
    <w:rsid w:val="00682537"/>
    <w:rsid w:val="006835C4"/>
    <w:rsid w:val="0068374E"/>
    <w:rsid w:val="006839E1"/>
    <w:rsid w:val="00683ADA"/>
    <w:rsid w:val="00683B57"/>
    <w:rsid w:val="00683FCA"/>
    <w:rsid w:val="00684954"/>
    <w:rsid w:val="0068511B"/>
    <w:rsid w:val="00685944"/>
    <w:rsid w:val="00685E7E"/>
    <w:rsid w:val="00685FDC"/>
    <w:rsid w:val="0068612F"/>
    <w:rsid w:val="00686C24"/>
    <w:rsid w:val="00686C83"/>
    <w:rsid w:val="00686D19"/>
    <w:rsid w:val="00687A83"/>
    <w:rsid w:val="00690309"/>
    <w:rsid w:val="0069093D"/>
    <w:rsid w:val="00690B23"/>
    <w:rsid w:val="00690E1C"/>
    <w:rsid w:val="00690F7C"/>
    <w:rsid w:val="00691093"/>
    <w:rsid w:val="00691423"/>
    <w:rsid w:val="00691846"/>
    <w:rsid w:val="00691865"/>
    <w:rsid w:val="00691A62"/>
    <w:rsid w:val="00691CE8"/>
    <w:rsid w:val="00691D04"/>
    <w:rsid w:val="0069231A"/>
    <w:rsid w:val="00692D2B"/>
    <w:rsid w:val="0069347A"/>
    <w:rsid w:val="00693649"/>
    <w:rsid w:val="00693665"/>
    <w:rsid w:val="00693BCE"/>
    <w:rsid w:val="00693D76"/>
    <w:rsid w:val="006949EF"/>
    <w:rsid w:val="00694BD2"/>
    <w:rsid w:val="006957B6"/>
    <w:rsid w:val="00696211"/>
    <w:rsid w:val="00696966"/>
    <w:rsid w:val="006A0363"/>
    <w:rsid w:val="006A04A8"/>
    <w:rsid w:val="006A051F"/>
    <w:rsid w:val="006A08D5"/>
    <w:rsid w:val="006A096C"/>
    <w:rsid w:val="006A1526"/>
    <w:rsid w:val="006A167C"/>
    <w:rsid w:val="006A1764"/>
    <w:rsid w:val="006A1F98"/>
    <w:rsid w:val="006A2112"/>
    <w:rsid w:val="006A333A"/>
    <w:rsid w:val="006A3867"/>
    <w:rsid w:val="006A3BAC"/>
    <w:rsid w:val="006A3E7E"/>
    <w:rsid w:val="006A42F4"/>
    <w:rsid w:val="006A4893"/>
    <w:rsid w:val="006A49EB"/>
    <w:rsid w:val="006A4E12"/>
    <w:rsid w:val="006A4FCE"/>
    <w:rsid w:val="006A5575"/>
    <w:rsid w:val="006A6704"/>
    <w:rsid w:val="006A67DA"/>
    <w:rsid w:val="006A6970"/>
    <w:rsid w:val="006A7A09"/>
    <w:rsid w:val="006B0019"/>
    <w:rsid w:val="006B00A9"/>
    <w:rsid w:val="006B0140"/>
    <w:rsid w:val="006B0B2D"/>
    <w:rsid w:val="006B11FD"/>
    <w:rsid w:val="006B1720"/>
    <w:rsid w:val="006B1748"/>
    <w:rsid w:val="006B1901"/>
    <w:rsid w:val="006B1DD8"/>
    <w:rsid w:val="006B24A3"/>
    <w:rsid w:val="006B2778"/>
    <w:rsid w:val="006B43E4"/>
    <w:rsid w:val="006B4B74"/>
    <w:rsid w:val="006B4F9C"/>
    <w:rsid w:val="006B5207"/>
    <w:rsid w:val="006B5532"/>
    <w:rsid w:val="006B5682"/>
    <w:rsid w:val="006B5AAA"/>
    <w:rsid w:val="006B5ADE"/>
    <w:rsid w:val="006B62A2"/>
    <w:rsid w:val="006B658B"/>
    <w:rsid w:val="006B7424"/>
    <w:rsid w:val="006B7A3A"/>
    <w:rsid w:val="006C1024"/>
    <w:rsid w:val="006C142A"/>
    <w:rsid w:val="006C147D"/>
    <w:rsid w:val="006C2209"/>
    <w:rsid w:val="006C25BA"/>
    <w:rsid w:val="006C4183"/>
    <w:rsid w:val="006C4371"/>
    <w:rsid w:val="006C44AD"/>
    <w:rsid w:val="006C46E5"/>
    <w:rsid w:val="006C47D0"/>
    <w:rsid w:val="006C4E59"/>
    <w:rsid w:val="006C51DB"/>
    <w:rsid w:val="006C59E8"/>
    <w:rsid w:val="006C5ADE"/>
    <w:rsid w:val="006C5C84"/>
    <w:rsid w:val="006C5C8D"/>
    <w:rsid w:val="006C5DEB"/>
    <w:rsid w:val="006C6644"/>
    <w:rsid w:val="006C6818"/>
    <w:rsid w:val="006C6EFA"/>
    <w:rsid w:val="006C7187"/>
    <w:rsid w:val="006C7C48"/>
    <w:rsid w:val="006C7D7C"/>
    <w:rsid w:val="006D0051"/>
    <w:rsid w:val="006D10CB"/>
    <w:rsid w:val="006D2C54"/>
    <w:rsid w:val="006D3564"/>
    <w:rsid w:val="006D37A4"/>
    <w:rsid w:val="006D37F5"/>
    <w:rsid w:val="006D3C49"/>
    <w:rsid w:val="006D3EE2"/>
    <w:rsid w:val="006D4179"/>
    <w:rsid w:val="006D4395"/>
    <w:rsid w:val="006D460F"/>
    <w:rsid w:val="006D46B6"/>
    <w:rsid w:val="006D4D04"/>
    <w:rsid w:val="006D4DA9"/>
    <w:rsid w:val="006D4F30"/>
    <w:rsid w:val="006D6050"/>
    <w:rsid w:val="006D6488"/>
    <w:rsid w:val="006D6E84"/>
    <w:rsid w:val="006D6EBE"/>
    <w:rsid w:val="006D704F"/>
    <w:rsid w:val="006D78B7"/>
    <w:rsid w:val="006D7A19"/>
    <w:rsid w:val="006D7C5E"/>
    <w:rsid w:val="006D7F5B"/>
    <w:rsid w:val="006E009B"/>
    <w:rsid w:val="006E0CA1"/>
    <w:rsid w:val="006E0E57"/>
    <w:rsid w:val="006E1DD3"/>
    <w:rsid w:val="006E1F2C"/>
    <w:rsid w:val="006E277D"/>
    <w:rsid w:val="006E2C72"/>
    <w:rsid w:val="006E2E06"/>
    <w:rsid w:val="006E37EF"/>
    <w:rsid w:val="006E3CE7"/>
    <w:rsid w:val="006E3DFA"/>
    <w:rsid w:val="006E444E"/>
    <w:rsid w:val="006E475E"/>
    <w:rsid w:val="006E578A"/>
    <w:rsid w:val="006E5A30"/>
    <w:rsid w:val="006E5A4A"/>
    <w:rsid w:val="006E723F"/>
    <w:rsid w:val="006F0148"/>
    <w:rsid w:val="006F03B5"/>
    <w:rsid w:val="006F1037"/>
    <w:rsid w:val="006F129E"/>
    <w:rsid w:val="006F1493"/>
    <w:rsid w:val="006F281E"/>
    <w:rsid w:val="006F2B51"/>
    <w:rsid w:val="006F2BAF"/>
    <w:rsid w:val="006F33F8"/>
    <w:rsid w:val="006F37FD"/>
    <w:rsid w:val="006F3E3B"/>
    <w:rsid w:val="006F4042"/>
    <w:rsid w:val="006F434F"/>
    <w:rsid w:val="006F4DE3"/>
    <w:rsid w:val="006F517E"/>
    <w:rsid w:val="006F57FB"/>
    <w:rsid w:val="006F60CF"/>
    <w:rsid w:val="006F6223"/>
    <w:rsid w:val="006F771F"/>
    <w:rsid w:val="0070091C"/>
    <w:rsid w:val="00702726"/>
    <w:rsid w:val="00702A3A"/>
    <w:rsid w:val="007030E9"/>
    <w:rsid w:val="007033A0"/>
    <w:rsid w:val="00703467"/>
    <w:rsid w:val="00703B6A"/>
    <w:rsid w:val="00703FA7"/>
    <w:rsid w:val="007040E6"/>
    <w:rsid w:val="007049BB"/>
    <w:rsid w:val="00704C8F"/>
    <w:rsid w:val="00704F00"/>
    <w:rsid w:val="00704FCB"/>
    <w:rsid w:val="00705435"/>
    <w:rsid w:val="00705443"/>
    <w:rsid w:val="00705E5F"/>
    <w:rsid w:val="0070617D"/>
    <w:rsid w:val="00706F45"/>
    <w:rsid w:val="00707259"/>
    <w:rsid w:val="00707BA0"/>
    <w:rsid w:val="007101B8"/>
    <w:rsid w:val="00710485"/>
    <w:rsid w:val="007112C9"/>
    <w:rsid w:val="007124A7"/>
    <w:rsid w:val="007124EC"/>
    <w:rsid w:val="00712671"/>
    <w:rsid w:val="00712999"/>
    <w:rsid w:val="00712A30"/>
    <w:rsid w:val="00712B5A"/>
    <w:rsid w:val="00713AB9"/>
    <w:rsid w:val="0071494F"/>
    <w:rsid w:val="00714DF9"/>
    <w:rsid w:val="0071540D"/>
    <w:rsid w:val="007154FB"/>
    <w:rsid w:val="00716088"/>
    <w:rsid w:val="0071628D"/>
    <w:rsid w:val="00716752"/>
    <w:rsid w:val="00716B21"/>
    <w:rsid w:val="00717286"/>
    <w:rsid w:val="007177A0"/>
    <w:rsid w:val="00717A6B"/>
    <w:rsid w:val="00717CB9"/>
    <w:rsid w:val="00717D9B"/>
    <w:rsid w:val="00717FF1"/>
    <w:rsid w:val="007202D0"/>
    <w:rsid w:val="0072127F"/>
    <w:rsid w:val="00721932"/>
    <w:rsid w:val="007226D9"/>
    <w:rsid w:val="00723C68"/>
    <w:rsid w:val="00724636"/>
    <w:rsid w:val="0072494D"/>
    <w:rsid w:val="00724ACE"/>
    <w:rsid w:val="00724B7D"/>
    <w:rsid w:val="00725530"/>
    <w:rsid w:val="007256FC"/>
    <w:rsid w:val="00726573"/>
    <w:rsid w:val="0072678C"/>
    <w:rsid w:val="00726FA4"/>
    <w:rsid w:val="00726FC4"/>
    <w:rsid w:val="00727BCE"/>
    <w:rsid w:val="007300A0"/>
    <w:rsid w:val="0073053D"/>
    <w:rsid w:val="00730A42"/>
    <w:rsid w:val="00730F87"/>
    <w:rsid w:val="007310D9"/>
    <w:rsid w:val="0073124B"/>
    <w:rsid w:val="00732691"/>
    <w:rsid w:val="00732A82"/>
    <w:rsid w:val="00732A9A"/>
    <w:rsid w:val="00734B67"/>
    <w:rsid w:val="00734D6B"/>
    <w:rsid w:val="00735B31"/>
    <w:rsid w:val="007363CC"/>
    <w:rsid w:val="00736EBB"/>
    <w:rsid w:val="007371FF"/>
    <w:rsid w:val="00737323"/>
    <w:rsid w:val="00740811"/>
    <w:rsid w:val="0074096A"/>
    <w:rsid w:val="00740F09"/>
    <w:rsid w:val="0074142D"/>
    <w:rsid w:val="00741B76"/>
    <w:rsid w:val="00741C40"/>
    <w:rsid w:val="007420EC"/>
    <w:rsid w:val="007422B4"/>
    <w:rsid w:val="00742693"/>
    <w:rsid w:val="007428D0"/>
    <w:rsid w:val="0074301A"/>
    <w:rsid w:val="00743701"/>
    <w:rsid w:val="0074431D"/>
    <w:rsid w:val="0074434D"/>
    <w:rsid w:val="00744393"/>
    <w:rsid w:val="00744730"/>
    <w:rsid w:val="00744859"/>
    <w:rsid w:val="00744B87"/>
    <w:rsid w:val="00744E11"/>
    <w:rsid w:val="00744F49"/>
    <w:rsid w:val="007453B0"/>
    <w:rsid w:val="00745948"/>
    <w:rsid w:val="00745D7C"/>
    <w:rsid w:val="007460DD"/>
    <w:rsid w:val="007461D2"/>
    <w:rsid w:val="00746432"/>
    <w:rsid w:val="00746B8C"/>
    <w:rsid w:val="00746F54"/>
    <w:rsid w:val="00747887"/>
    <w:rsid w:val="0074796A"/>
    <w:rsid w:val="00747988"/>
    <w:rsid w:val="00747F64"/>
    <w:rsid w:val="007500B7"/>
    <w:rsid w:val="007501B8"/>
    <w:rsid w:val="00750E70"/>
    <w:rsid w:val="00751790"/>
    <w:rsid w:val="007517D4"/>
    <w:rsid w:val="00753AE3"/>
    <w:rsid w:val="00753F1A"/>
    <w:rsid w:val="00753F98"/>
    <w:rsid w:val="0075419D"/>
    <w:rsid w:val="00754285"/>
    <w:rsid w:val="00754B4F"/>
    <w:rsid w:val="00755510"/>
    <w:rsid w:val="00756A7E"/>
    <w:rsid w:val="0075729C"/>
    <w:rsid w:val="00757C7B"/>
    <w:rsid w:val="007600DD"/>
    <w:rsid w:val="00760BE8"/>
    <w:rsid w:val="00760C1A"/>
    <w:rsid w:val="00761278"/>
    <w:rsid w:val="00761902"/>
    <w:rsid w:val="00761B2A"/>
    <w:rsid w:val="00761C3A"/>
    <w:rsid w:val="00762283"/>
    <w:rsid w:val="0076250F"/>
    <w:rsid w:val="007626E4"/>
    <w:rsid w:val="00762C42"/>
    <w:rsid w:val="00762FAA"/>
    <w:rsid w:val="00763727"/>
    <w:rsid w:val="00764331"/>
    <w:rsid w:val="00764E6D"/>
    <w:rsid w:val="00765D06"/>
    <w:rsid w:val="00766779"/>
    <w:rsid w:val="007677B3"/>
    <w:rsid w:val="007701B9"/>
    <w:rsid w:val="00770504"/>
    <w:rsid w:val="00770735"/>
    <w:rsid w:val="00772249"/>
    <w:rsid w:val="00772E73"/>
    <w:rsid w:val="00772F65"/>
    <w:rsid w:val="00773224"/>
    <w:rsid w:val="0077325A"/>
    <w:rsid w:val="0077325F"/>
    <w:rsid w:val="0077370D"/>
    <w:rsid w:val="00773DD0"/>
    <w:rsid w:val="0077433A"/>
    <w:rsid w:val="00774720"/>
    <w:rsid w:val="00774A2A"/>
    <w:rsid w:val="00774D88"/>
    <w:rsid w:val="00774F16"/>
    <w:rsid w:val="00774FAA"/>
    <w:rsid w:val="00774FB8"/>
    <w:rsid w:val="0077501C"/>
    <w:rsid w:val="007763AA"/>
    <w:rsid w:val="00776F91"/>
    <w:rsid w:val="0077707E"/>
    <w:rsid w:val="007772A6"/>
    <w:rsid w:val="00777564"/>
    <w:rsid w:val="00777604"/>
    <w:rsid w:val="00777D0D"/>
    <w:rsid w:val="00780432"/>
    <w:rsid w:val="00780EC8"/>
    <w:rsid w:val="007819E3"/>
    <w:rsid w:val="00781A9F"/>
    <w:rsid w:val="00781F4B"/>
    <w:rsid w:val="00781F5B"/>
    <w:rsid w:val="0078225F"/>
    <w:rsid w:val="00782557"/>
    <w:rsid w:val="0078297F"/>
    <w:rsid w:val="00783BE2"/>
    <w:rsid w:val="0078477C"/>
    <w:rsid w:val="0078679D"/>
    <w:rsid w:val="0078720D"/>
    <w:rsid w:val="00787734"/>
    <w:rsid w:val="00787BFD"/>
    <w:rsid w:val="00787D63"/>
    <w:rsid w:val="00787D8F"/>
    <w:rsid w:val="007904AA"/>
    <w:rsid w:val="00790A42"/>
    <w:rsid w:val="00790FA6"/>
    <w:rsid w:val="00791223"/>
    <w:rsid w:val="00791580"/>
    <w:rsid w:val="00791B4D"/>
    <w:rsid w:val="00791E4A"/>
    <w:rsid w:val="007924EF"/>
    <w:rsid w:val="00793AFB"/>
    <w:rsid w:val="00793C0C"/>
    <w:rsid w:val="00793D69"/>
    <w:rsid w:val="00793D79"/>
    <w:rsid w:val="00794841"/>
    <w:rsid w:val="00794AB1"/>
    <w:rsid w:val="00794D0E"/>
    <w:rsid w:val="00795603"/>
    <w:rsid w:val="00795849"/>
    <w:rsid w:val="00795FC0"/>
    <w:rsid w:val="00796074"/>
    <w:rsid w:val="0079734E"/>
    <w:rsid w:val="00797D28"/>
    <w:rsid w:val="00797F37"/>
    <w:rsid w:val="007A08E3"/>
    <w:rsid w:val="007A0977"/>
    <w:rsid w:val="007A0DB8"/>
    <w:rsid w:val="007A1D0E"/>
    <w:rsid w:val="007A21E3"/>
    <w:rsid w:val="007A34FC"/>
    <w:rsid w:val="007A38E9"/>
    <w:rsid w:val="007A3D71"/>
    <w:rsid w:val="007A441B"/>
    <w:rsid w:val="007A45D6"/>
    <w:rsid w:val="007A54BA"/>
    <w:rsid w:val="007A72F4"/>
    <w:rsid w:val="007A7C8E"/>
    <w:rsid w:val="007B024D"/>
    <w:rsid w:val="007B08D8"/>
    <w:rsid w:val="007B0C6F"/>
    <w:rsid w:val="007B2CF8"/>
    <w:rsid w:val="007B2E61"/>
    <w:rsid w:val="007B30C8"/>
    <w:rsid w:val="007B3A0D"/>
    <w:rsid w:val="007B3CA2"/>
    <w:rsid w:val="007B40B9"/>
    <w:rsid w:val="007B422E"/>
    <w:rsid w:val="007B433D"/>
    <w:rsid w:val="007B4A53"/>
    <w:rsid w:val="007B4A97"/>
    <w:rsid w:val="007B4CDC"/>
    <w:rsid w:val="007B5143"/>
    <w:rsid w:val="007B5886"/>
    <w:rsid w:val="007B5B53"/>
    <w:rsid w:val="007B6406"/>
    <w:rsid w:val="007B647F"/>
    <w:rsid w:val="007B65A3"/>
    <w:rsid w:val="007B6F26"/>
    <w:rsid w:val="007B7224"/>
    <w:rsid w:val="007C09F1"/>
    <w:rsid w:val="007C0BED"/>
    <w:rsid w:val="007C10F1"/>
    <w:rsid w:val="007C1232"/>
    <w:rsid w:val="007C12A0"/>
    <w:rsid w:val="007C2AA3"/>
    <w:rsid w:val="007C30BF"/>
    <w:rsid w:val="007C326A"/>
    <w:rsid w:val="007C3288"/>
    <w:rsid w:val="007C3B45"/>
    <w:rsid w:val="007C406B"/>
    <w:rsid w:val="007C40BA"/>
    <w:rsid w:val="007C4127"/>
    <w:rsid w:val="007C4B31"/>
    <w:rsid w:val="007C501D"/>
    <w:rsid w:val="007C53EB"/>
    <w:rsid w:val="007C5789"/>
    <w:rsid w:val="007C5B4B"/>
    <w:rsid w:val="007C6260"/>
    <w:rsid w:val="007C64F2"/>
    <w:rsid w:val="007C666C"/>
    <w:rsid w:val="007C6AF4"/>
    <w:rsid w:val="007C6FEC"/>
    <w:rsid w:val="007C7348"/>
    <w:rsid w:val="007C7986"/>
    <w:rsid w:val="007C7C04"/>
    <w:rsid w:val="007D0828"/>
    <w:rsid w:val="007D0912"/>
    <w:rsid w:val="007D10E0"/>
    <w:rsid w:val="007D133F"/>
    <w:rsid w:val="007D17CE"/>
    <w:rsid w:val="007D1931"/>
    <w:rsid w:val="007D19F8"/>
    <w:rsid w:val="007D24AC"/>
    <w:rsid w:val="007D2A94"/>
    <w:rsid w:val="007D3D98"/>
    <w:rsid w:val="007D414A"/>
    <w:rsid w:val="007D43FF"/>
    <w:rsid w:val="007D4E51"/>
    <w:rsid w:val="007D5820"/>
    <w:rsid w:val="007D58B9"/>
    <w:rsid w:val="007D5C4A"/>
    <w:rsid w:val="007D625E"/>
    <w:rsid w:val="007D62D1"/>
    <w:rsid w:val="007D64DA"/>
    <w:rsid w:val="007D7827"/>
    <w:rsid w:val="007D78BC"/>
    <w:rsid w:val="007D7B18"/>
    <w:rsid w:val="007D7E6A"/>
    <w:rsid w:val="007E06A5"/>
    <w:rsid w:val="007E0C8E"/>
    <w:rsid w:val="007E19ED"/>
    <w:rsid w:val="007E1A1A"/>
    <w:rsid w:val="007E1FD3"/>
    <w:rsid w:val="007E2432"/>
    <w:rsid w:val="007E26B1"/>
    <w:rsid w:val="007E2720"/>
    <w:rsid w:val="007E3A38"/>
    <w:rsid w:val="007E3E4A"/>
    <w:rsid w:val="007E400F"/>
    <w:rsid w:val="007E505C"/>
    <w:rsid w:val="007E517E"/>
    <w:rsid w:val="007E59B3"/>
    <w:rsid w:val="007E6925"/>
    <w:rsid w:val="007E70FC"/>
    <w:rsid w:val="007E71C6"/>
    <w:rsid w:val="007E7D14"/>
    <w:rsid w:val="007F069C"/>
    <w:rsid w:val="007F0E2A"/>
    <w:rsid w:val="007F139E"/>
    <w:rsid w:val="007F1503"/>
    <w:rsid w:val="007F2526"/>
    <w:rsid w:val="007F312B"/>
    <w:rsid w:val="007F3375"/>
    <w:rsid w:val="007F4D2A"/>
    <w:rsid w:val="007F4E93"/>
    <w:rsid w:val="007F56B7"/>
    <w:rsid w:val="007F5B90"/>
    <w:rsid w:val="007F5BB2"/>
    <w:rsid w:val="007F603C"/>
    <w:rsid w:val="007F647C"/>
    <w:rsid w:val="007F6527"/>
    <w:rsid w:val="007F66C5"/>
    <w:rsid w:val="007F67C1"/>
    <w:rsid w:val="007F6C2F"/>
    <w:rsid w:val="007F6FEC"/>
    <w:rsid w:val="00800B20"/>
    <w:rsid w:val="008014E6"/>
    <w:rsid w:val="00801631"/>
    <w:rsid w:val="00801B6A"/>
    <w:rsid w:val="00801C64"/>
    <w:rsid w:val="0080280E"/>
    <w:rsid w:val="00802D8F"/>
    <w:rsid w:val="00803048"/>
    <w:rsid w:val="008035B8"/>
    <w:rsid w:val="00803932"/>
    <w:rsid w:val="00803C6C"/>
    <w:rsid w:val="00803EC4"/>
    <w:rsid w:val="008046C4"/>
    <w:rsid w:val="008048EF"/>
    <w:rsid w:val="00804B0C"/>
    <w:rsid w:val="00804BE9"/>
    <w:rsid w:val="00804D6A"/>
    <w:rsid w:val="008054D5"/>
    <w:rsid w:val="00805665"/>
    <w:rsid w:val="008064B8"/>
    <w:rsid w:val="00806BF4"/>
    <w:rsid w:val="00807076"/>
    <w:rsid w:val="0081037C"/>
    <w:rsid w:val="00810671"/>
    <w:rsid w:val="00810A6C"/>
    <w:rsid w:val="0081147D"/>
    <w:rsid w:val="00811E54"/>
    <w:rsid w:val="00812089"/>
    <w:rsid w:val="00812995"/>
    <w:rsid w:val="00812BDD"/>
    <w:rsid w:val="008131B0"/>
    <w:rsid w:val="0081382E"/>
    <w:rsid w:val="00813ECA"/>
    <w:rsid w:val="008140C5"/>
    <w:rsid w:val="00814303"/>
    <w:rsid w:val="0081453C"/>
    <w:rsid w:val="008146F6"/>
    <w:rsid w:val="0081517F"/>
    <w:rsid w:val="00815396"/>
    <w:rsid w:val="00815DF2"/>
    <w:rsid w:val="00816251"/>
    <w:rsid w:val="008173BC"/>
    <w:rsid w:val="008174BD"/>
    <w:rsid w:val="00820C10"/>
    <w:rsid w:val="00820D3A"/>
    <w:rsid w:val="008212EC"/>
    <w:rsid w:val="00821323"/>
    <w:rsid w:val="00821D85"/>
    <w:rsid w:val="00823268"/>
    <w:rsid w:val="00823742"/>
    <w:rsid w:val="00823E60"/>
    <w:rsid w:val="00825119"/>
    <w:rsid w:val="0082546D"/>
    <w:rsid w:val="008255DE"/>
    <w:rsid w:val="008255F0"/>
    <w:rsid w:val="00825835"/>
    <w:rsid w:val="00825F52"/>
    <w:rsid w:val="00827408"/>
    <w:rsid w:val="00827976"/>
    <w:rsid w:val="00827D72"/>
    <w:rsid w:val="00827E43"/>
    <w:rsid w:val="00827ED0"/>
    <w:rsid w:val="00830284"/>
    <w:rsid w:val="0083125C"/>
    <w:rsid w:val="008319FA"/>
    <w:rsid w:val="0083221E"/>
    <w:rsid w:val="00832551"/>
    <w:rsid w:val="0083281C"/>
    <w:rsid w:val="008328A0"/>
    <w:rsid w:val="00832A8F"/>
    <w:rsid w:val="0083321D"/>
    <w:rsid w:val="0083357D"/>
    <w:rsid w:val="00833592"/>
    <w:rsid w:val="0083561C"/>
    <w:rsid w:val="008356FB"/>
    <w:rsid w:val="00835CB3"/>
    <w:rsid w:val="00835CB7"/>
    <w:rsid w:val="008363E9"/>
    <w:rsid w:val="0083674C"/>
    <w:rsid w:val="00836967"/>
    <w:rsid w:val="00837029"/>
    <w:rsid w:val="00837BF3"/>
    <w:rsid w:val="00840C87"/>
    <w:rsid w:val="00840D8C"/>
    <w:rsid w:val="0084123C"/>
    <w:rsid w:val="0084220A"/>
    <w:rsid w:val="008424CD"/>
    <w:rsid w:val="00842BA6"/>
    <w:rsid w:val="00842CB4"/>
    <w:rsid w:val="00842CD4"/>
    <w:rsid w:val="0084411B"/>
    <w:rsid w:val="008446AF"/>
    <w:rsid w:val="00844BF9"/>
    <w:rsid w:val="00844C3A"/>
    <w:rsid w:val="00845164"/>
    <w:rsid w:val="0084666B"/>
    <w:rsid w:val="00846A2C"/>
    <w:rsid w:val="00846ECF"/>
    <w:rsid w:val="00846F98"/>
    <w:rsid w:val="00850112"/>
    <w:rsid w:val="00851D9E"/>
    <w:rsid w:val="00851EFA"/>
    <w:rsid w:val="00852084"/>
    <w:rsid w:val="008520BA"/>
    <w:rsid w:val="008523B7"/>
    <w:rsid w:val="008524ED"/>
    <w:rsid w:val="00853117"/>
    <w:rsid w:val="00854011"/>
    <w:rsid w:val="008540E2"/>
    <w:rsid w:val="0085463B"/>
    <w:rsid w:val="00854F75"/>
    <w:rsid w:val="0085573D"/>
    <w:rsid w:val="00855BDC"/>
    <w:rsid w:val="00855E8F"/>
    <w:rsid w:val="00855F34"/>
    <w:rsid w:val="0085631D"/>
    <w:rsid w:val="00856672"/>
    <w:rsid w:val="00856A6A"/>
    <w:rsid w:val="00856E3F"/>
    <w:rsid w:val="00856FDB"/>
    <w:rsid w:val="0085707D"/>
    <w:rsid w:val="008570A1"/>
    <w:rsid w:val="008603CD"/>
    <w:rsid w:val="00860ABF"/>
    <w:rsid w:val="00860B86"/>
    <w:rsid w:val="00860DB7"/>
    <w:rsid w:val="00860E0F"/>
    <w:rsid w:val="00861469"/>
    <w:rsid w:val="008615E4"/>
    <w:rsid w:val="00861735"/>
    <w:rsid w:val="008619D8"/>
    <w:rsid w:val="008621B6"/>
    <w:rsid w:val="00862291"/>
    <w:rsid w:val="00862A76"/>
    <w:rsid w:val="00862DB4"/>
    <w:rsid w:val="00862FC5"/>
    <w:rsid w:val="0086338A"/>
    <w:rsid w:val="00863420"/>
    <w:rsid w:val="0086361B"/>
    <w:rsid w:val="00863A91"/>
    <w:rsid w:val="00863CFC"/>
    <w:rsid w:val="00863DA9"/>
    <w:rsid w:val="00864403"/>
    <w:rsid w:val="00865F09"/>
    <w:rsid w:val="008663DE"/>
    <w:rsid w:val="0086712F"/>
    <w:rsid w:val="0086738B"/>
    <w:rsid w:val="00867D79"/>
    <w:rsid w:val="00870040"/>
    <w:rsid w:val="00870288"/>
    <w:rsid w:val="00871174"/>
    <w:rsid w:val="00871B12"/>
    <w:rsid w:val="00872186"/>
    <w:rsid w:val="008728C9"/>
    <w:rsid w:val="0087301D"/>
    <w:rsid w:val="00873035"/>
    <w:rsid w:val="00873FE9"/>
    <w:rsid w:val="0087404A"/>
    <w:rsid w:val="0087405C"/>
    <w:rsid w:val="00874098"/>
    <w:rsid w:val="00874902"/>
    <w:rsid w:val="008749C0"/>
    <w:rsid w:val="00874BE4"/>
    <w:rsid w:val="00875182"/>
    <w:rsid w:val="0087546A"/>
    <w:rsid w:val="008757BA"/>
    <w:rsid w:val="00876EED"/>
    <w:rsid w:val="008771DA"/>
    <w:rsid w:val="0088030D"/>
    <w:rsid w:val="0088063C"/>
    <w:rsid w:val="008806B6"/>
    <w:rsid w:val="00880B20"/>
    <w:rsid w:val="00880B97"/>
    <w:rsid w:val="00880FBF"/>
    <w:rsid w:val="00881311"/>
    <w:rsid w:val="0088157D"/>
    <w:rsid w:val="00881AFF"/>
    <w:rsid w:val="00881F61"/>
    <w:rsid w:val="00882597"/>
    <w:rsid w:val="00882661"/>
    <w:rsid w:val="00882974"/>
    <w:rsid w:val="0088298A"/>
    <w:rsid w:val="00882D3A"/>
    <w:rsid w:val="008830F9"/>
    <w:rsid w:val="00883106"/>
    <w:rsid w:val="00883A08"/>
    <w:rsid w:val="00884C99"/>
    <w:rsid w:val="00885277"/>
    <w:rsid w:val="0088619E"/>
    <w:rsid w:val="00886CB2"/>
    <w:rsid w:val="00886F21"/>
    <w:rsid w:val="00887374"/>
    <w:rsid w:val="00887C69"/>
    <w:rsid w:val="008902FD"/>
    <w:rsid w:val="008903F9"/>
    <w:rsid w:val="00890C54"/>
    <w:rsid w:val="00890C75"/>
    <w:rsid w:val="00890CCA"/>
    <w:rsid w:val="00890EBE"/>
    <w:rsid w:val="008919EC"/>
    <w:rsid w:val="00891F11"/>
    <w:rsid w:val="00892099"/>
    <w:rsid w:val="008924F5"/>
    <w:rsid w:val="00893176"/>
    <w:rsid w:val="00893C38"/>
    <w:rsid w:val="00893CC6"/>
    <w:rsid w:val="00894326"/>
    <w:rsid w:val="00894589"/>
    <w:rsid w:val="0089464D"/>
    <w:rsid w:val="00894819"/>
    <w:rsid w:val="00894975"/>
    <w:rsid w:val="00894E74"/>
    <w:rsid w:val="00896035"/>
    <w:rsid w:val="008968F1"/>
    <w:rsid w:val="0089741D"/>
    <w:rsid w:val="0089755F"/>
    <w:rsid w:val="00897886"/>
    <w:rsid w:val="00897BF2"/>
    <w:rsid w:val="00897D31"/>
    <w:rsid w:val="008A0487"/>
    <w:rsid w:val="008A0617"/>
    <w:rsid w:val="008A0809"/>
    <w:rsid w:val="008A0C2F"/>
    <w:rsid w:val="008A143B"/>
    <w:rsid w:val="008A187A"/>
    <w:rsid w:val="008A1F03"/>
    <w:rsid w:val="008A24F5"/>
    <w:rsid w:val="008A2B7F"/>
    <w:rsid w:val="008A2E85"/>
    <w:rsid w:val="008A432A"/>
    <w:rsid w:val="008A47C6"/>
    <w:rsid w:val="008A4C8F"/>
    <w:rsid w:val="008A5D50"/>
    <w:rsid w:val="008A5EE6"/>
    <w:rsid w:val="008A60C7"/>
    <w:rsid w:val="008A6274"/>
    <w:rsid w:val="008A654F"/>
    <w:rsid w:val="008A664F"/>
    <w:rsid w:val="008A6A6C"/>
    <w:rsid w:val="008A6AEA"/>
    <w:rsid w:val="008A6C08"/>
    <w:rsid w:val="008A721B"/>
    <w:rsid w:val="008A74A0"/>
    <w:rsid w:val="008A7638"/>
    <w:rsid w:val="008B079D"/>
    <w:rsid w:val="008B081E"/>
    <w:rsid w:val="008B0B03"/>
    <w:rsid w:val="008B0D2E"/>
    <w:rsid w:val="008B1710"/>
    <w:rsid w:val="008B1AE7"/>
    <w:rsid w:val="008B1B98"/>
    <w:rsid w:val="008B202D"/>
    <w:rsid w:val="008B2385"/>
    <w:rsid w:val="008B254E"/>
    <w:rsid w:val="008B2965"/>
    <w:rsid w:val="008B29D2"/>
    <w:rsid w:val="008B33F0"/>
    <w:rsid w:val="008B4070"/>
    <w:rsid w:val="008B42EB"/>
    <w:rsid w:val="008B490B"/>
    <w:rsid w:val="008B4C3A"/>
    <w:rsid w:val="008B4FC5"/>
    <w:rsid w:val="008B53DE"/>
    <w:rsid w:val="008B5475"/>
    <w:rsid w:val="008B5F65"/>
    <w:rsid w:val="008B65C6"/>
    <w:rsid w:val="008B6850"/>
    <w:rsid w:val="008B740D"/>
    <w:rsid w:val="008B7B5B"/>
    <w:rsid w:val="008C0938"/>
    <w:rsid w:val="008C0C19"/>
    <w:rsid w:val="008C122A"/>
    <w:rsid w:val="008C1758"/>
    <w:rsid w:val="008C2084"/>
    <w:rsid w:val="008C20A8"/>
    <w:rsid w:val="008C22A9"/>
    <w:rsid w:val="008C24AC"/>
    <w:rsid w:val="008C2793"/>
    <w:rsid w:val="008C27E1"/>
    <w:rsid w:val="008C3147"/>
    <w:rsid w:val="008C404F"/>
    <w:rsid w:val="008C471E"/>
    <w:rsid w:val="008C5148"/>
    <w:rsid w:val="008C51D2"/>
    <w:rsid w:val="008C588D"/>
    <w:rsid w:val="008C5989"/>
    <w:rsid w:val="008C5CF5"/>
    <w:rsid w:val="008C5EB7"/>
    <w:rsid w:val="008C6732"/>
    <w:rsid w:val="008C78E2"/>
    <w:rsid w:val="008C7AAE"/>
    <w:rsid w:val="008C7B9C"/>
    <w:rsid w:val="008C7D7D"/>
    <w:rsid w:val="008D08DF"/>
    <w:rsid w:val="008D0F17"/>
    <w:rsid w:val="008D1432"/>
    <w:rsid w:val="008D1AAA"/>
    <w:rsid w:val="008D1AC7"/>
    <w:rsid w:val="008D1B24"/>
    <w:rsid w:val="008D1ECE"/>
    <w:rsid w:val="008D20E0"/>
    <w:rsid w:val="008D24B7"/>
    <w:rsid w:val="008D2744"/>
    <w:rsid w:val="008D2759"/>
    <w:rsid w:val="008D4561"/>
    <w:rsid w:val="008D4711"/>
    <w:rsid w:val="008D4933"/>
    <w:rsid w:val="008D4DCD"/>
    <w:rsid w:val="008D50FC"/>
    <w:rsid w:val="008D54B1"/>
    <w:rsid w:val="008D54EC"/>
    <w:rsid w:val="008D56A3"/>
    <w:rsid w:val="008D5808"/>
    <w:rsid w:val="008D58F8"/>
    <w:rsid w:val="008D5B42"/>
    <w:rsid w:val="008D615E"/>
    <w:rsid w:val="008D66C7"/>
    <w:rsid w:val="008D7C34"/>
    <w:rsid w:val="008E010D"/>
    <w:rsid w:val="008E04F7"/>
    <w:rsid w:val="008E0AB5"/>
    <w:rsid w:val="008E0ACD"/>
    <w:rsid w:val="008E0E7C"/>
    <w:rsid w:val="008E1D94"/>
    <w:rsid w:val="008E21D8"/>
    <w:rsid w:val="008E25C3"/>
    <w:rsid w:val="008E290F"/>
    <w:rsid w:val="008E2F1B"/>
    <w:rsid w:val="008E3B73"/>
    <w:rsid w:val="008E3C4C"/>
    <w:rsid w:val="008E4160"/>
    <w:rsid w:val="008E498B"/>
    <w:rsid w:val="008E50EE"/>
    <w:rsid w:val="008E515C"/>
    <w:rsid w:val="008E5B61"/>
    <w:rsid w:val="008E6228"/>
    <w:rsid w:val="008E6F07"/>
    <w:rsid w:val="008E7138"/>
    <w:rsid w:val="008E724F"/>
    <w:rsid w:val="008E7297"/>
    <w:rsid w:val="008E749F"/>
    <w:rsid w:val="008E77C9"/>
    <w:rsid w:val="008E7F60"/>
    <w:rsid w:val="008F0A63"/>
    <w:rsid w:val="008F127A"/>
    <w:rsid w:val="008F139F"/>
    <w:rsid w:val="008F1F33"/>
    <w:rsid w:val="008F2A83"/>
    <w:rsid w:val="008F2EE1"/>
    <w:rsid w:val="008F3325"/>
    <w:rsid w:val="008F4A96"/>
    <w:rsid w:val="008F5089"/>
    <w:rsid w:val="008F62EC"/>
    <w:rsid w:val="008F69F6"/>
    <w:rsid w:val="008F6B4F"/>
    <w:rsid w:val="008F6E9B"/>
    <w:rsid w:val="008F7066"/>
    <w:rsid w:val="008F732B"/>
    <w:rsid w:val="008F74E9"/>
    <w:rsid w:val="008F78C7"/>
    <w:rsid w:val="008F7A08"/>
    <w:rsid w:val="008F7A9C"/>
    <w:rsid w:val="008F7FF4"/>
    <w:rsid w:val="00900132"/>
    <w:rsid w:val="00900BD3"/>
    <w:rsid w:val="009015CC"/>
    <w:rsid w:val="00901D9F"/>
    <w:rsid w:val="00901DA8"/>
    <w:rsid w:val="00901DFE"/>
    <w:rsid w:val="00902514"/>
    <w:rsid w:val="0090263E"/>
    <w:rsid w:val="00902745"/>
    <w:rsid w:val="00903267"/>
    <w:rsid w:val="009032CA"/>
    <w:rsid w:val="00903451"/>
    <w:rsid w:val="0090388C"/>
    <w:rsid w:val="00904CA8"/>
    <w:rsid w:val="0090589F"/>
    <w:rsid w:val="0090633E"/>
    <w:rsid w:val="00906717"/>
    <w:rsid w:val="0090674E"/>
    <w:rsid w:val="00907411"/>
    <w:rsid w:val="0091057C"/>
    <w:rsid w:val="009106FA"/>
    <w:rsid w:val="0091088B"/>
    <w:rsid w:val="009108B7"/>
    <w:rsid w:val="00910964"/>
    <w:rsid w:val="009116E9"/>
    <w:rsid w:val="00912394"/>
    <w:rsid w:val="009127CC"/>
    <w:rsid w:val="00912802"/>
    <w:rsid w:val="00913271"/>
    <w:rsid w:val="00913806"/>
    <w:rsid w:val="00913BF9"/>
    <w:rsid w:val="00913CB2"/>
    <w:rsid w:val="0091494C"/>
    <w:rsid w:val="009151EA"/>
    <w:rsid w:val="00915715"/>
    <w:rsid w:val="009157BE"/>
    <w:rsid w:val="00916280"/>
    <w:rsid w:val="009163A3"/>
    <w:rsid w:val="0091675F"/>
    <w:rsid w:val="0091716B"/>
    <w:rsid w:val="009205B5"/>
    <w:rsid w:val="00920ACB"/>
    <w:rsid w:val="00921D05"/>
    <w:rsid w:val="00923080"/>
    <w:rsid w:val="009240CE"/>
    <w:rsid w:val="009246AE"/>
    <w:rsid w:val="00925E0D"/>
    <w:rsid w:val="0092616E"/>
    <w:rsid w:val="0092618E"/>
    <w:rsid w:val="009261ED"/>
    <w:rsid w:val="00926833"/>
    <w:rsid w:val="00926CFD"/>
    <w:rsid w:val="00930068"/>
    <w:rsid w:val="00930970"/>
    <w:rsid w:val="00930B13"/>
    <w:rsid w:val="00930E7C"/>
    <w:rsid w:val="0093115D"/>
    <w:rsid w:val="00931436"/>
    <w:rsid w:val="009315F1"/>
    <w:rsid w:val="00931C5F"/>
    <w:rsid w:val="00932656"/>
    <w:rsid w:val="009326DA"/>
    <w:rsid w:val="00932FA0"/>
    <w:rsid w:val="00933B30"/>
    <w:rsid w:val="00933B9E"/>
    <w:rsid w:val="009342B0"/>
    <w:rsid w:val="0093446D"/>
    <w:rsid w:val="009350CC"/>
    <w:rsid w:val="00935195"/>
    <w:rsid w:val="00935277"/>
    <w:rsid w:val="00936663"/>
    <w:rsid w:val="0093687B"/>
    <w:rsid w:val="00936CBB"/>
    <w:rsid w:val="0093759C"/>
    <w:rsid w:val="00937B0C"/>
    <w:rsid w:val="009406CC"/>
    <w:rsid w:val="00940CC0"/>
    <w:rsid w:val="009416EC"/>
    <w:rsid w:val="009418AC"/>
    <w:rsid w:val="00941DB2"/>
    <w:rsid w:val="0094212B"/>
    <w:rsid w:val="00942144"/>
    <w:rsid w:val="0094227C"/>
    <w:rsid w:val="009425C6"/>
    <w:rsid w:val="00942DDD"/>
    <w:rsid w:val="00942DEE"/>
    <w:rsid w:val="00942EE5"/>
    <w:rsid w:val="00942F6D"/>
    <w:rsid w:val="009431E9"/>
    <w:rsid w:val="009434A4"/>
    <w:rsid w:val="00943AC1"/>
    <w:rsid w:val="00943F0B"/>
    <w:rsid w:val="00944F7C"/>
    <w:rsid w:val="0094501B"/>
    <w:rsid w:val="00945033"/>
    <w:rsid w:val="0094531D"/>
    <w:rsid w:val="00946989"/>
    <w:rsid w:val="009475F0"/>
    <w:rsid w:val="0095003F"/>
    <w:rsid w:val="00950210"/>
    <w:rsid w:val="009503A0"/>
    <w:rsid w:val="009504DC"/>
    <w:rsid w:val="00950765"/>
    <w:rsid w:val="00950C1A"/>
    <w:rsid w:val="00950C77"/>
    <w:rsid w:val="009519C8"/>
    <w:rsid w:val="00952033"/>
    <w:rsid w:val="00952615"/>
    <w:rsid w:val="00952CC7"/>
    <w:rsid w:val="00952D17"/>
    <w:rsid w:val="00952D79"/>
    <w:rsid w:val="00952E3A"/>
    <w:rsid w:val="00953412"/>
    <w:rsid w:val="0095355A"/>
    <w:rsid w:val="00953E2A"/>
    <w:rsid w:val="00954500"/>
    <w:rsid w:val="00954D78"/>
    <w:rsid w:val="0095502D"/>
    <w:rsid w:val="009550C7"/>
    <w:rsid w:val="009551FF"/>
    <w:rsid w:val="009552CC"/>
    <w:rsid w:val="00955CC7"/>
    <w:rsid w:val="00955F24"/>
    <w:rsid w:val="009563E3"/>
    <w:rsid w:val="009564F2"/>
    <w:rsid w:val="00956D9A"/>
    <w:rsid w:val="00957744"/>
    <w:rsid w:val="009579A3"/>
    <w:rsid w:val="00957A95"/>
    <w:rsid w:val="009600B3"/>
    <w:rsid w:val="009600CF"/>
    <w:rsid w:val="009602E1"/>
    <w:rsid w:val="00960A37"/>
    <w:rsid w:val="00960C18"/>
    <w:rsid w:val="00960D63"/>
    <w:rsid w:val="00960DC9"/>
    <w:rsid w:val="00960EDA"/>
    <w:rsid w:val="00961020"/>
    <w:rsid w:val="00962A5B"/>
    <w:rsid w:val="00964A41"/>
    <w:rsid w:val="00964F12"/>
    <w:rsid w:val="00964F49"/>
    <w:rsid w:val="0096541A"/>
    <w:rsid w:val="00965CF7"/>
    <w:rsid w:val="00966142"/>
    <w:rsid w:val="0096618A"/>
    <w:rsid w:val="0096648D"/>
    <w:rsid w:val="00967253"/>
    <w:rsid w:val="009709F4"/>
    <w:rsid w:val="00970C85"/>
    <w:rsid w:val="00971571"/>
    <w:rsid w:val="0097220D"/>
    <w:rsid w:val="009724FC"/>
    <w:rsid w:val="0097283F"/>
    <w:rsid w:val="009732DC"/>
    <w:rsid w:val="009751B8"/>
    <w:rsid w:val="00975AA4"/>
    <w:rsid w:val="00975BF7"/>
    <w:rsid w:val="00975CBF"/>
    <w:rsid w:val="00975FF9"/>
    <w:rsid w:val="00976016"/>
    <w:rsid w:val="0097631A"/>
    <w:rsid w:val="00976C9A"/>
    <w:rsid w:val="00976D4E"/>
    <w:rsid w:val="00976DA4"/>
    <w:rsid w:val="00976DB8"/>
    <w:rsid w:val="00976EA0"/>
    <w:rsid w:val="0097741C"/>
    <w:rsid w:val="00977CA8"/>
    <w:rsid w:val="00980611"/>
    <w:rsid w:val="00980AC8"/>
    <w:rsid w:val="00980B4D"/>
    <w:rsid w:val="00980EC7"/>
    <w:rsid w:val="0098143C"/>
    <w:rsid w:val="00981721"/>
    <w:rsid w:val="00981A7A"/>
    <w:rsid w:val="00981F80"/>
    <w:rsid w:val="0098202E"/>
    <w:rsid w:val="00982130"/>
    <w:rsid w:val="0098242D"/>
    <w:rsid w:val="00982C03"/>
    <w:rsid w:val="0098379C"/>
    <w:rsid w:val="00984819"/>
    <w:rsid w:val="00984AED"/>
    <w:rsid w:val="00984B77"/>
    <w:rsid w:val="00984CD2"/>
    <w:rsid w:val="00984FC7"/>
    <w:rsid w:val="0098599D"/>
    <w:rsid w:val="00985CBB"/>
    <w:rsid w:val="00986230"/>
    <w:rsid w:val="00986B17"/>
    <w:rsid w:val="00987171"/>
    <w:rsid w:val="00987717"/>
    <w:rsid w:val="00987732"/>
    <w:rsid w:val="0099039F"/>
    <w:rsid w:val="0099048E"/>
    <w:rsid w:val="009904C7"/>
    <w:rsid w:val="0099066C"/>
    <w:rsid w:val="009908DA"/>
    <w:rsid w:val="00990B4E"/>
    <w:rsid w:val="00990BA9"/>
    <w:rsid w:val="00991097"/>
    <w:rsid w:val="009917D6"/>
    <w:rsid w:val="0099238C"/>
    <w:rsid w:val="00992A1F"/>
    <w:rsid w:val="00992A5B"/>
    <w:rsid w:val="00992B70"/>
    <w:rsid w:val="00992EBC"/>
    <w:rsid w:val="00993154"/>
    <w:rsid w:val="00993AAC"/>
    <w:rsid w:val="00993AB3"/>
    <w:rsid w:val="00993D31"/>
    <w:rsid w:val="00993EE9"/>
    <w:rsid w:val="00994050"/>
    <w:rsid w:val="00994A4B"/>
    <w:rsid w:val="00995072"/>
    <w:rsid w:val="0099558C"/>
    <w:rsid w:val="00995B5F"/>
    <w:rsid w:val="00995D2B"/>
    <w:rsid w:val="00996039"/>
    <w:rsid w:val="00996B43"/>
    <w:rsid w:val="00996E5F"/>
    <w:rsid w:val="00997142"/>
    <w:rsid w:val="00997B6F"/>
    <w:rsid w:val="00997D49"/>
    <w:rsid w:val="00997FC6"/>
    <w:rsid w:val="00997FE6"/>
    <w:rsid w:val="009A0067"/>
    <w:rsid w:val="009A016D"/>
    <w:rsid w:val="009A0C53"/>
    <w:rsid w:val="009A1167"/>
    <w:rsid w:val="009A1F35"/>
    <w:rsid w:val="009A2091"/>
    <w:rsid w:val="009A222E"/>
    <w:rsid w:val="009A23A6"/>
    <w:rsid w:val="009A2761"/>
    <w:rsid w:val="009A2870"/>
    <w:rsid w:val="009A29C8"/>
    <w:rsid w:val="009A3427"/>
    <w:rsid w:val="009A3843"/>
    <w:rsid w:val="009A3D45"/>
    <w:rsid w:val="009A40AF"/>
    <w:rsid w:val="009A4261"/>
    <w:rsid w:val="009A4B35"/>
    <w:rsid w:val="009A4F60"/>
    <w:rsid w:val="009A516D"/>
    <w:rsid w:val="009A5593"/>
    <w:rsid w:val="009A56FF"/>
    <w:rsid w:val="009A573B"/>
    <w:rsid w:val="009A5A52"/>
    <w:rsid w:val="009A5A6B"/>
    <w:rsid w:val="009A7C73"/>
    <w:rsid w:val="009B0507"/>
    <w:rsid w:val="009B0620"/>
    <w:rsid w:val="009B0683"/>
    <w:rsid w:val="009B06F2"/>
    <w:rsid w:val="009B0703"/>
    <w:rsid w:val="009B1758"/>
    <w:rsid w:val="009B1E82"/>
    <w:rsid w:val="009B2301"/>
    <w:rsid w:val="009B266D"/>
    <w:rsid w:val="009B288B"/>
    <w:rsid w:val="009B2994"/>
    <w:rsid w:val="009B2A45"/>
    <w:rsid w:val="009B323C"/>
    <w:rsid w:val="009B3971"/>
    <w:rsid w:val="009B39F4"/>
    <w:rsid w:val="009B3F6D"/>
    <w:rsid w:val="009B4563"/>
    <w:rsid w:val="009B4680"/>
    <w:rsid w:val="009B54F4"/>
    <w:rsid w:val="009B56D1"/>
    <w:rsid w:val="009B60CC"/>
    <w:rsid w:val="009B61B0"/>
    <w:rsid w:val="009B66B8"/>
    <w:rsid w:val="009B6733"/>
    <w:rsid w:val="009B6EA3"/>
    <w:rsid w:val="009B743F"/>
    <w:rsid w:val="009B77D0"/>
    <w:rsid w:val="009B78B0"/>
    <w:rsid w:val="009B7D2C"/>
    <w:rsid w:val="009B7E6B"/>
    <w:rsid w:val="009C0098"/>
    <w:rsid w:val="009C01B2"/>
    <w:rsid w:val="009C0389"/>
    <w:rsid w:val="009C03FE"/>
    <w:rsid w:val="009C0B8E"/>
    <w:rsid w:val="009C0BB7"/>
    <w:rsid w:val="009C0D73"/>
    <w:rsid w:val="009C1486"/>
    <w:rsid w:val="009C14B6"/>
    <w:rsid w:val="009C17CB"/>
    <w:rsid w:val="009C19A2"/>
    <w:rsid w:val="009C1BE6"/>
    <w:rsid w:val="009C1BED"/>
    <w:rsid w:val="009C209F"/>
    <w:rsid w:val="009C3090"/>
    <w:rsid w:val="009C380B"/>
    <w:rsid w:val="009C434C"/>
    <w:rsid w:val="009C4B8C"/>
    <w:rsid w:val="009C525B"/>
    <w:rsid w:val="009C5444"/>
    <w:rsid w:val="009C60A8"/>
    <w:rsid w:val="009C63D9"/>
    <w:rsid w:val="009C6997"/>
    <w:rsid w:val="009C7A84"/>
    <w:rsid w:val="009C7AB9"/>
    <w:rsid w:val="009C7D0D"/>
    <w:rsid w:val="009D06BC"/>
    <w:rsid w:val="009D0BEC"/>
    <w:rsid w:val="009D1335"/>
    <w:rsid w:val="009D15E9"/>
    <w:rsid w:val="009D1897"/>
    <w:rsid w:val="009D218D"/>
    <w:rsid w:val="009D2521"/>
    <w:rsid w:val="009D274A"/>
    <w:rsid w:val="009D288B"/>
    <w:rsid w:val="009D3DEF"/>
    <w:rsid w:val="009D3FA9"/>
    <w:rsid w:val="009D3FD2"/>
    <w:rsid w:val="009D4B5F"/>
    <w:rsid w:val="009D4C6D"/>
    <w:rsid w:val="009D5012"/>
    <w:rsid w:val="009D5187"/>
    <w:rsid w:val="009D53C7"/>
    <w:rsid w:val="009D6177"/>
    <w:rsid w:val="009D64D2"/>
    <w:rsid w:val="009D6824"/>
    <w:rsid w:val="009D686E"/>
    <w:rsid w:val="009E06B3"/>
    <w:rsid w:val="009E07D3"/>
    <w:rsid w:val="009E1633"/>
    <w:rsid w:val="009E182A"/>
    <w:rsid w:val="009E1D02"/>
    <w:rsid w:val="009E211F"/>
    <w:rsid w:val="009E2336"/>
    <w:rsid w:val="009E233C"/>
    <w:rsid w:val="009E25B1"/>
    <w:rsid w:val="009E262C"/>
    <w:rsid w:val="009E2865"/>
    <w:rsid w:val="009E2A5E"/>
    <w:rsid w:val="009E2AFD"/>
    <w:rsid w:val="009E2C42"/>
    <w:rsid w:val="009E3B06"/>
    <w:rsid w:val="009E3BBD"/>
    <w:rsid w:val="009E3D90"/>
    <w:rsid w:val="009E3F87"/>
    <w:rsid w:val="009E48D3"/>
    <w:rsid w:val="009E4BCC"/>
    <w:rsid w:val="009E4D5F"/>
    <w:rsid w:val="009E4E03"/>
    <w:rsid w:val="009E4FF4"/>
    <w:rsid w:val="009E59FA"/>
    <w:rsid w:val="009E615A"/>
    <w:rsid w:val="009E619F"/>
    <w:rsid w:val="009E64F3"/>
    <w:rsid w:val="009E6999"/>
    <w:rsid w:val="009E6B92"/>
    <w:rsid w:val="009E713F"/>
    <w:rsid w:val="009E7516"/>
    <w:rsid w:val="009E756E"/>
    <w:rsid w:val="009E7807"/>
    <w:rsid w:val="009E7AC7"/>
    <w:rsid w:val="009F0236"/>
    <w:rsid w:val="009F04BB"/>
    <w:rsid w:val="009F06B8"/>
    <w:rsid w:val="009F0829"/>
    <w:rsid w:val="009F1A31"/>
    <w:rsid w:val="009F204E"/>
    <w:rsid w:val="009F2C9B"/>
    <w:rsid w:val="009F3826"/>
    <w:rsid w:val="009F3CA3"/>
    <w:rsid w:val="009F4067"/>
    <w:rsid w:val="009F40B9"/>
    <w:rsid w:val="009F4168"/>
    <w:rsid w:val="009F41D6"/>
    <w:rsid w:val="009F4489"/>
    <w:rsid w:val="009F46C1"/>
    <w:rsid w:val="009F4931"/>
    <w:rsid w:val="009F586C"/>
    <w:rsid w:val="009F58AD"/>
    <w:rsid w:val="009F6661"/>
    <w:rsid w:val="009F6BEA"/>
    <w:rsid w:val="009F6F16"/>
    <w:rsid w:val="009F7CBB"/>
    <w:rsid w:val="00A00015"/>
    <w:rsid w:val="00A002BA"/>
    <w:rsid w:val="00A00303"/>
    <w:rsid w:val="00A00907"/>
    <w:rsid w:val="00A00AFD"/>
    <w:rsid w:val="00A0129E"/>
    <w:rsid w:val="00A017D2"/>
    <w:rsid w:val="00A01E07"/>
    <w:rsid w:val="00A02329"/>
    <w:rsid w:val="00A02A8F"/>
    <w:rsid w:val="00A02FCD"/>
    <w:rsid w:val="00A03554"/>
    <w:rsid w:val="00A0379E"/>
    <w:rsid w:val="00A03B6F"/>
    <w:rsid w:val="00A042D1"/>
    <w:rsid w:val="00A04D45"/>
    <w:rsid w:val="00A04F70"/>
    <w:rsid w:val="00A068B8"/>
    <w:rsid w:val="00A06BAA"/>
    <w:rsid w:val="00A06EC9"/>
    <w:rsid w:val="00A06ECC"/>
    <w:rsid w:val="00A07375"/>
    <w:rsid w:val="00A10DB2"/>
    <w:rsid w:val="00A12094"/>
    <w:rsid w:val="00A12254"/>
    <w:rsid w:val="00A125AF"/>
    <w:rsid w:val="00A125F8"/>
    <w:rsid w:val="00A1279F"/>
    <w:rsid w:val="00A12FF8"/>
    <w:rsid w:val="00A134FC"/>
    <w:rsid w:val="00A146FC"/>
    <w:rsid w:val="00A1479C"/>
    <w:rsid w:val="00A14B77"/>
    <w:rsid w:val="00A1535F"/>
    <w:rsid w:val="00A15AE7"/>
    <w:rsid w:val="00A16066"/>
    <w:rsid w:val="00A169B9"/>
    <w:rsid w:val="00A16D56"/>
    <w:rsid w:val="00A16E4B"/>
    <w:rsid w:val="00A177BB"/>
    <w:rsid w:val="00A17ED1"/>
    <w:rsid w:val="00A208B6"/>
    <w:rsid w:val="00A20C47"/>
    <w:rsid w:val="00A217B2"/>
    <w:rsid w:val="00A2287E"/>
    <w:rsid w:val="00A22BB1"/>
    <w:rsid w:val="00A23175"/>
    <w:rsid w:val="00A236ED"/>
    <w:rsid w:val="00A2388B"/>
    <w:rsid w:val="00A238CA"/>
    <w:rsid w:val="00A2451C"/>
    <w:rsid w:val="00A24646"/>
    <w:rsid w:val="00A24B90"/>
    <w:rsid w:val="00A253C8"/>
    <w:rsid w:val="00A255F9"/>
    <w:rsid w:val="00A25BDF"/>
    <w:rsid w:val="00A2601D"/>
    <w:rsid w:val="00A2649C"/>
    <w:rsid w:val="00A266C3"/>
    <w:rsid w:val="00A26FF8"/>
    <w:rsid w:val="00A2BB2A"/>
    <w:rsid w:val="00A30E7B"/>
    <w:rsid w:val="00A30F0F"/>
    <w:rsid w:val="00A31777"/>
    <w:rsid w:val="00A318E4"/>
    <w:rsid w:val="00A3220A"/>
    <w:rsid w:val="00A322C1"/>
    <w:rsid w:val="00A32D1C"/>
    <w:rsid w:val="00A32FED"/>
    <w:rsid w:val="00A336F2"/>
    <w:rsid w:val="00A344FE"/>
    <w:rsid w:val="00A3495C"/>
    <w:rsid w:val="00A34CD6"/>
    <w:rsid w:val="00A34FF6"/>
    <w:rsid w:val="00A3525E"/>
    <w:rsid w:val="00A3526E"/>
    <w:rsid w:val="00A36120"/>
    <w:rsid w:val="00A36958"/>
    <w:rsid w:val="00A36A0C"/>
    <w:rsid w:val="00A36B33"/>
    <w:rsid w:val="00A36D81"/>
    <w:rsid w:val="00A3704B"/>
    <w:rsid w:val="00A3707B"/>
    <w:rsid w:val="00A37A1C"/>
    <w:rsid w:val="00A4001F"/>
    <w:rsid w:val="00A406B7"/>
    <w:rsid w:val="00A4086D"/>
    <w:rsid w:val="00A4097F"/>
    <w:rsid w:val="00A412D3"/>
    <w:rsid w:val="00A4158D"/>
    <w:rsid w:val="00A415D0"/>
    <w:rsid w:val="00A42150"/>
    <w:rsid w:val="00A42305"/>
    <w:rsid w:val="00A424A2"/>
    <w:rsid w:val="00A42562"/>
    <w:rsid w:val="00A4272F"/>
    <w:rsid w:val="00A429BC"/>
    <w:rsid w:val="00A42F44"/>
    <w:rsid w:val="00A4329B"/>
    <w:rsid w:val="00A43374"/>
    <w:rsid w:val="00A433E2"/>
    <w:rsid w:val="00A43B29"/>
    <w:rsid w:val="00A43D1B"/>
    <w:rsid w:val="00A445A0"/>
    <w:rsid w:val="00A44CD7"/>
    <w:rsid w:val="00A44E18"/>
    <w:rsid w:val="00A459C9"/>
    <w:rsid w:val="00A46741"/>
    <w:rsid w:val="00A469A1"/>
    <w:rsid w:val="00A469A9"/>
    <w:rsid w:val="00A46A94"/>
    <w:rsid w:val="00A47AFF"/>
    <w:rsid w:val="00A500B0"/>
    <w:rsid w:val="00A503F9"/>
    <w:rsid w:val="00A5063D"/>
    <w:rsid w:val="00A5079E"/>
    <w:rsid w:val="00A517D8"/>
    <w:rsid w:val="00A51FBD"/>
    <w:rsid w:val="00A51FF5"/>
    <w:rsid w:val="00A52401"/>
    <w:rsid w:val="00A5283E"/>
    <w:rsid w:val="00A52CFF"/>
    <w:rsid w:val="00A53C27"/>
    <w:rsid w:val="00A53F62"/>
    <w:rsid w:val="00A541E9"/>
    <w:rsid w:val="00A546C3"/>
    <w:rsid w:val="00A5470E"/>
    <w:rsid w:val="00A54774"/>
    <w:rsid w:val="00A5566F"/>
    <w:rsid w:val="00A55C55"/>
    <w:rsid w:val="00A5625B"/>
    <w:rsid w:val="00A56744"/>
    <w:rsid w:val="00A56AE1"/>
    <w:rsid w:val="00A56C8C"/>
    <w:rsid w:val="00A57235"/>
    <w:rsid w:val="00A57C4B"/>
    <w:rsid w:val="00A60252"/>
    <w:rsid w:val="00A6041F"/>
    <w:rsid w:val="00A60C80"/>
    <w:rsid w:val="00A61010"/>
    <w:rsid w:val="00A610B1"/>
    <w:rsid w:val="00A612CD"/>
    <w:rsid w:val="00A61619"/>
    <w:rsid w:val="00A61713"/>
    <w:rsid w:val="00A61D49"/>
    <w:rsid w:val="00A62543"/>
    <w:rsid w:val="00A626F4"/>
    <w:rsid w:val="00A6417C"/>
    <w:rsid w:val="00A645AC"/>
    <w:rsid w:val="00A64789"/>
    <w:rsid w:val="00A64930"/>
    <w:rsid w:val="00A64BD2"/>
    <w:rsid w:val="00A64FD3"/>
    <w:rsid w:val="00A66396"/>
    <w:rsid w:val="00A66ABB"/>
    <w:rsid w:val="00A66B71"/>
    <w:rsid w:val="00A671FC"/>
    <w:rsid w:val="00A67EFE"/>
    <w:rsid w:val="00A70012"/>
    <w:rsid w:val="00A71084"/>
    <w:rsid w:val="00A71974"/>
    <w:rsid w:val="00A71DE5"/>
    <w:rsid w:val="00A7259F"/>
    <w:rsid w:val="00A72982"/>
    <w:rsid w:val="00A7311A"/>
    <w:rsid w:val="00A73133"/>
    <w:rsid w:val="00A734C1"/>
    <w:rsid w:val="00A73B22"/>
    <w:rsid w:val="00A73CD8"/>
    <w:rsid w:val="00A74C3E"/>
    <w:rsid w:val="00A75A6F"/>
    <w:rsid w:val="00A75E20"/>
    <w:rsid w:val="00A7684B"/>
    <w:rsid w:val="00A76933"/>
    <w:rsid w:val="00A76E57"/>
    <w:rsid w:val="00A77911"/>
    <w:rsid w:val="00A77B8D"/>
    <w:rsid w:val="00A77BFD"/>
    <w:rsid w:val="00A80804"/>
    <w:rsid w:val="00A809DA"/>
    <w:rsid w:val="00A80A4E"/>
    <w:rsid w:val="00A80DC0"/>
    <w:rsid w:val="00A81D3C"/>
    <w:rsid w:val="00A820E7"/>
    <w:rsid w:val="00A826F6"/>
    <w:rsid w:val="00A82C81"/>
    <w:rsid w:val="00A82D79"/>
    <w:rsid w:val="00A83235"/>
    <w:rsid w:val="00A834F2"/>
    <w:rsid w:val="00A8423B"/>
    <w:rsid w:val="00A84298"/>
    <w:rsid w:val="00A84812"/>
    <w:rsid w:val="00A84A7C"/>
    <w:rsid w:val="00A85581"/>
    <w:rsid w:val="00A855EC"/>
    <w:rsid w:val="00A863EC"/>
    <w:rsid w:val="00A86D31"/>
    <w:rsid w:val="00A86DC3"/>
    <w:rsid w:val="00A879E7"/>
    <w:rsid w:val="00A87D81"/>
    <w:rsid w:val="00A87F6C"/>
    <w:rsid w:val="00A904EC"/>
    <w:rsid w:val="00A916DF"/>
    <w:rsid w:val="00A91B33"/>
    <w:rsid w:val="00A92816"/>
    <w:rsid w:val="00A92945"/>
    <w:rsid w:val="00A929CF"/>
    <w:rsid w:val="00A92A4B"/>
    <w:rsid w:val="00A92D56"/>
    <w:rsid w:val="00A93C3F"/>
    <w:rsid w:val="00A93EAD"/>
    <w:rsid w:val="00A941D4"/>
    <w:rsid w:val="00A94EC0"/>
    <w:rsid w:val="00A95301"/>
    <w:rsid w:val="00A95F69"/>
    <w:rsid w:val="00A96ADC"/>
    <w:rsid w:val="00A972C9"/>
    <w:rsid w:val="00A973CA"/>
    <w:rsid w:val="00A975CF"/>
    <w:rsid w:val="00A97656"/>
    <w:rsid w:val="00AA0293"/>
    <w:rsid w:val="00AA0710"/>
    <w:rsid w:val="00AA125B"/>
    <w:rsid w:val="00AA168F"/>
    <w:rsid w:val="00AA1CBB"/>
    <w:rsid w:val="00AA23F6"/>
    <w:rsid w:val="00AA2676"/>
    <w:rsid w:val="00AA2867"/>
    <w:rsid w:val="00AA295C"/>
    <w:rsid w:val="00AA2AE1"/>
    <w:rsid w:val="00AA34B2"/>
    <w:rsid w:val="00AA3737"/>
    <w:rsid w:val="00AA3B04"/>
    <w:rsid w:val="00AA3D5B"/>
    <w:rsid w:val="00AA4133"/>
    <w:rsid w:val="00AA41AC"/>
    <w:rsid w:val="00AA4CE2"/>
    <w:rsid w:val="00AA5231"/>
    <w:rsid w:val="00AA5F30"/>
    <w:rsid w:val="00AA640C"/>
    <w:rsid w:val="00AA64F0"/>
    <w:rsid w:val="00AA6570"/>
    <w:rsid w:val="00AA6B80"/>
    <w:rsid w:val="00AA6DF5"/>
    <w:rsid w:val="00AA7786"/>
    <w:rsid w:val="00AA77BF"/>
    <w:rsid w:val="00AB0102"/>
    <w:rsid w:val="00AB1513"/>
    <w:rsid w:val="00AB1ACD"/>
    <w:rsid w:val="00AB1D2C"/>
    <w:rsid w:val="00AB204A"/>
    <w:rsid w:val="00AB246F"/>
    <w:rsid w:val="00AB3084"/>
    <w:rsid w:val="00AB3673"/>
    <w:rsid w:val="00AB3C47"/>
    <w:rsid w:val="00AB5BEE"/>
    <w:rsid w:val="00AB677E"/>
    <w:rsid w:val="00AB67C4"/>
    <w:rsid w:val="00AB6B44"/>
    <w:rsid w:val="00AB71FE"/>
    <w:rsid w:val="00AB7521"/>
    <w:rsid w:val="00AC05E5"/>
    <w:rsid w:val="00AC08C5"/>
    <w:rsid w:val="00AC17E6"/>
    <w:rsid w:val="00AC1B5D"/>
    <w:rsid w:val="00AC1C70"/>
    <w:rsid w:val="00AC2017"/>
    <w:rsid w:val="00AC2284"/>
    <w:rsid w:val="00AC264B"/>
    <w:rsid w:val="00AC2742"/>
    <w:rsid w:val="00AC3101"/>
    <w:rsid w:val="00AC3783"/>
    <w:rsid w:val="00AC37A7"/>
    <w:rsid w:val="00AC3930"/>
    <w:rsid w:val="00AC3C4E"/>
    <w:rsid w:val="00AC3E34"/>
    <w:rsid w:val="00AC40E7"/>
    <w:rsid w:val="00AC427F"/>
    <w:rsid w:val="00AC4FBE"/>
    <w:rsid w:val="00AC5272"/>
    <w:rsid w:val="00AC6CF0"/>
    <w:rsid w:val="00AC6E3E"/>
    <w:rsid w:val="00AC783C"/>
    <w:rsid w:val="00AC7DFE"/>
    <w:rsid w:val="00AC7E6C"/>
    <w:rsid w:val="00AD02AB"/>
    <w:rsid w:val="00AD0C12"/>
    <w:rsid w:val="00AD0CF3"/>
    <w:rsid w:val="00AD0D92"/>
    <w:rsid w:val="00AD1040"/>
    <w:rsid w:val="00AD16CE"/>
    <w:rsid w:val="00AD1DDA"/>
    <w:rsid w:val="00AD22C1"/>
    <w:rsid w:val="00AD25B0"/>
    <w:rsid w:val="00AD2AF9"/>
    <w:rsid w:val="00AD38B3"/>
    <w:rsid w:val="00AD40B5"/>
    <w:rsid w:val="00AD4304"/>
    <w:rsid w:val="00AD4421"/>
    <w:rsid w:val="00AD516F"/>
    <w:rsid w:val="00AD55D8"/>
    <w:rsid w:val="00AD5622"/>
    <w:rsid w:val="00AD583E"/>
    <w:rsid w:val="00AD5E8B"/>
    <w:rsid w:val="00AD6033"/>
    <w:rsid w:val="00AD6148"/>
    <w:rsid w:val="00AD6197"/>
    <w:rsid w:val="00AD68AD"/>
    <w:rsid w:val="00AD6DF4"/>
    <w:rsid w:val="00AD73C3"/>
    <w:rsid w:val="00AD76E3"/>
    <w:rsid w:val="00AD78FE"/>
    <w:rsid w:val="00AE0352"/>
    <w:rsid w:val="00AE0415"/>
    <w:rsid w:val="00AE0524"/>
    <w:rsid w:val="00AE067A"/>
    <w:rsid w:val="00AE14A2"/>
    <w:rsid w:val="00AE1DF9"/>
    <w:rsid w:val="00AE24A7"/>
    <w:rsid w:val="00AE2B31"/>
    <w:rsid w:val="00AE330D"/>
    <w:rsid w:val="00AE33AF"/>
    <w:rsid w:val="00AE37FC"/>
    <w:rsid w:val="00AE3E0C"/>
    <w:rsid w:val="00AE4493"/>
    <w:rsid w:val="00AE4906"/>
    <w:rsid w:val="00AE4DFC"/>
    <w:rsid w:val="00AE4F7C"/>
    <w:rsid w:val="00AE50CC"/>
    <w:rsid w:val="00AE5318"/>
    <w:rsid w:val="00AE5361"/>
    <w:rsid w:val="00AE5995"/>
    <w:rsid w:val="00AE615F"/>
    <w:rsid w:val="00AE6500"/>
    <w:rsid w:val="00AE6CEE"/>
    <w:rsid w:val="00AE7176"/>
    <w:rsid w:val="00AE71D0"/>
    <w:rsid w:val="00AE7295"/>
    <w:rsid w:val="00AF020E"/>
    <w:rsid w:val="00AF0B22"/>
    <w:rsid w:val="00AF0C2E"/>
    <w:rsid w:val="00AF16BB"/>
    <w:rsid w:val="00AF1CD5"/>
    <w:rsid w:val="00AF1D02"/>
    <w:rsid w:val="00AF2423"/>
    <w:rsid w:val="00AF251F"/>
    <w:rsid w:val="00AF2D8D"/>
    <w:rsid w:val="00AF34A6"/>
    <w:rsid w:val="00AF37DC"/>
    <w:rsid w:val="00AF3A1A"/>
    <w:rsid w:val="00AF3B61"/>
    <w:rsid w:val="00AF3BE7"/>
    <w:rsid w:val="00AF3FD1"/>
    <w:rsid w:val="00AF4DA4"/>
    <w:rsid w:val="00AF4FE4"/>
    <w:rsid w:val="00AF51FF"/>
    <w:rsid w:val="00AF5322"/>
    <w:rsid w:val="00AF561B"/>
    <w:rsid w:val="00AF5B7D"/>
    <w:rsid w:val="00AF5C6F"/>
    <w:rsid w:val="00AF6278"/>
    <w:rsid w:val="00AF653A"/>
    <w:rsid w:val="00AF66C8"/>
    <w:rsid w:val="00AF6822"/>
    <w:rsid w:val="00AF6BB2"/>
    <w:rsid w:val="00AF6CC7"/>
    <w:rsid w:val="00AF78B4"/>
    <w:rsid w:val="00B003B9"/>
    <w:rsid w:val="00B00A30"/>
    <w:rsid w:val="00B00EBA"/>
    <w:rsid w:val="00B01136"/>
    <w:rsid w:val="00B0125A"/>
    <w:rsid w:val="00B013DE"/>
    <w:rsid w:val="00B01BD4"/>
    <w:rsid w:val="00B01E07"/>
    <w:rsid w:val="00B02228"/>
    <w:rsid w:val="00B027E0"/>
    <w:rsid w:val="00B02AFE"/>
    <w:rsid w:val="00B03718"/>
    <w:rsid w:val="00B0372E"/>
    <w:rsid w:val="00B04032"/>
    <w:rsid w:val="00B04C2A"/>
    <w:rsid w:val="00B04F6C"/>
    <w:rsid w:val="00B050F2"/>
    <w:rsid w:val="00B05258"/>
    <w:rsid w:val="00B0548C"/>
    <w:rsid w:val="00B06EE0"/>
    <w:rsid w:val="00B06FC7"/>
    <w:rsid w:val="00B07249"/>
    <w:rsid w:val="00B0727B"/>
    <w:rsid w:val="00B07ED8"/>
    <w:rsid w:val="00B10051"/>
    <w:rsid w:val="00B106E4"/>
    <w:rsid w:val="00B10EEE"/>
    <w:rsid w:val="00B12406"/>
    <w:rsid w:val="00B12587"/>
    <w:rsid w:val="00B129C0"/>
    <w:rsid w:val="00B13C18"/>
    <w:rsid w:val="00B13C5E"/>
    <w:rsid w:val="00B13DBB"/>
    <w:rsid w:val="00B14334"/>
    <w:rsid w:val="00B14418"/>
    <w:rsid w:val="00B14655"/>
    <w:rsid w:val="00B14722"/>
    <w:rsid w:val="00B1494F"/>
    <w:rsid w:val="00B14F17"/>
    <w:rsid w:val="00B154EE"/>
    <w:rsid w:val="00B1555A"/>
    <w:rsid w:val="00B1596B"/>
    <w:rsid w:val="00B15BAB"/>
    <w:rsid w:val="00B15BD4"/>
    <w:rsid w:val="00B15FBD"/>
    <w:rsid w:val="00B169D0"/>
    <w:rsid w:val="00B16CF9"/>
    <w:rsid w:val="00B16F98"/>
    <w:rsid w:val="00B176AC"/>
    <w:rsid w:val="00B17F55"/>
    <w:rsid w:val="00B202D1"/>
    <w:rsid w:val="00B20401"/>
    <w:rsid w:val="00B20BBC"/>
    <w:rsid w:val="00B20C15"/>
    <w:rsid w:val="00B20E65"/>
    <w:rsid w:val="00B21011"/>
    <w:rsid w:val="00B212C0"/>
    <w:rsid w:val="00B21458"/>
    <w:rsid w:val="00B214CE"/>
    <w:rsid w:val="00B21E3E"/>
    <w:rsid w:val="00B228C8"/>
    <w:rsid w:val="00B22FC7"/>
    <w:rsid w:val="00B231E6"/>
    <w:rsid w:val="00B2341B"/>
    <w:rsid w:val="00B23475"/>
    <w:rsid w:val="00B23552"/>
    <w:rsid w:val="00B23BF4"/>
    <w:rsid w:val="00B23D83"/>
    <w:rsid w:val="00B24BFD"/>
    <w:rsid w:val="00B24C5A"/>
    <w:rsid w:val="00B24FC9"/>
    <w:rsid w:val="00B250B9"/>
    <w:rsid w:val="00B25344"/>
    <w:rsid w:val="00B2667B"/>
    <w:rsid w:val="00B269AA"/>
    <w:rsid w:val="00B26D25"/>
    <w:rsid w:val="00B26F7D"/>
    <w:rsid w:val="00B270B5"/>
    <w:rsid w:val="00B27519"/>
    <w:rsid w:val="00B279F4"/>
    <w:rsid w:val="00B307E2"/>
    <w:rsid w:val="00B30C3E"/>
    <w:rsid w:val="00B30D93"/>
    <w:rsid w:val="00B321AD"/>
    <w:rsid w:val="00B3320E"/>
    <w:rsid w:val="00B33319"/>
    <w:rsid w:val="00B336AD"/>
    <w:rsid w:val="00B3376F"/>
    <w:rsid w:val="00B33D50"/>
    <w:rsid w:val="00B3430A"/>
    <w:rsid w:val="00B343AA"/>
    <w:rsid w:val="00B34515"/>
    <w:rsid w:val="00B345C6"/>
    <w:rsid w:val="00B347E2"/>
    <w:rsid w:val="00B34870"/>
    <w:rsid w:val="00B34EA1"/>
    <w:rsid w:val="00B353B8"/>
    <w:rsid w:val="00B353F6"/>
    <w:rsid w:val="00B36DF8"/>
    <w:rsid w:val="00B3747A"/>
    <w:rsid w:val="00B375D3"/>
    <w:rsid w:val="00B408BB"/>
    <w:rsid w:val="00B40A01"/>
    <w:rsid w:val="00B40F53"/>
    <w:rsid w:val="00B41309"/>
    <w:rsid w:val="00B4152B"/>
    <w:rsid w:val="00B41597"/>
    <w:rsid w:val="00B418F3"/>
    <w:rsid w:val="00B4205C"/>
    <w:rsid w:val="00B4271D"/>
    <w:rsid w:val="00B4290F"/>
    <w:rsid w:val="00B430FF"/>
    <w:rsid w:val="00B43237"/>
    <w:rsid w:val="00B434BB"/>
    <w:rsid w:val="00B43F63"/>
    <w:rsid w:val="00B442E8"/>
    <w:rsid w:val="00B4451E"/>
    <w:rsid w:val="00B44813"/>
    <w:rsid w:val="00B44975"/>
    <w:rsid w:val="00B44EE8"/>
    <w:rsid w:val="00B44F52"/>
    <w:rsid w:val="00B4564C"/>
    <w:rsid w:val="00B45B34"/>
    <w:rsid w:val="00B46747"/>
    <w:rsid w:val="00B47B6B"/>
    <w:rsid w:val="00B503E9"/>
    <w:rsid w:val="00B507CA"/>
    <w:rsid w:val="00B514A7"/>
    <w:rsid w:val="00B51971"/>
    <w:rsid w:val="00B528A9"/>
    <w:rsid w:val="00B52DA5"/>
    <w:rsid w:val="00B54770"/>
    <w:rsid w:val="00B554C2"/>
    <w:rsid w:val="00B55749"/>
    <w:rsid w:val="00B55C5A"/>
    <w:rsid w:val="00B55EC0"/>
    <w:rsid w:val="00B56616"/>
    <w:rsid w:val="00B56A70"/>
    <w:rsid w:val="00B56DCA"/>
    <w:rsid w:val="00B56E6D"/>
    <w:rsid w:val="00B570B5"/>
    <w:rsid w:val="00B57944"/>
    <w:rsid w:val="00B600D4"/>
    <w:rsid w:val="00B60247"/>
    <w:rsid w:val="00B6070F"/>
    <w:rsid w:val="00B60CA6"/>
    <w:rsid w:val="00B61336"/>
    <w:rsid w:val="00B6203D"/>
    <w:rsid w:val="00B6240B"/>
    <w:rsid w:val="00B631AC"/>
    <w:rsid w:val="00B631CB"/>
    <w:rsid w:val="00B636D2"/>
    <w:rsid w:val="00B637D0"/>
    <w:rsid w:val="00B63AAC"/>
    <w:rsid w:val="00B643F8"/>
    <w:rsid w:val="00B64616"/>
    <w:rsid w:val="00B65357"/>
    <w:rsid w:val="00B653DD"/>
    <w:rsid w:val="00B65A7E"/>
    <w:rsid w:val="00B65B97"/>
    <w:rsid w:val="00B65D16"/>
    <w:rsid w:val="00B662E6"/>
    <w:rsid w:val="00B662EF"/>
    <w:rsid w:val="00B663F5"/>
    <w:rsid w:val="00B6713E"/>
    <w:rsid w:val="00B67261"/>
    <w:rsid w:val="00B67684"/>
    <w:rsid w:val="00B676AE"/>
    <w:rsid w:val="00B702D5"/>
    <w:rsid w:val="00B70CB1"/>
    <w:rsid w:val="00B70CD9"/>
    <w:rsid w:val="00B7108D"/>
    <w:rsid w:val="00B71608"/>
    <w:rsid w:val="00B717D8"/>
    <w:rsid w:val="00B71849"/>
    <w:rsid w:val="00B7197A"/>
    <w:rsid w:val="00B72220"/>
    <w:rsid w:val="00B72801"/>
    <w:rsid w:val="00B730BC"/>
    <w:rsid w:val="00B731A1"/>
    <w:rsid w:val="00B734E1"/>
    <w:rsid w:val="00B73FC1"/>
    <w:rsid w:val="00B74433"/>
    <w:rsid w:val="00B746EB"/>
    <w:rsid w:val="00B74727"/>
    <w:rsid w:val="00B74945"/>
    <w:rsid w:val="00B751CD"/>
    <w:rsid w:val="00B7532F"/>
    <w:rsid w:val="00B75B6D"/>
    <w:rsid w:val="00B76162"/>
    <w:rsid w:val="00B7629C"/>
    <w:rsid w:val="00B7644E"/>
    <w:rsid w:val="00B76457"/>
    <w:rsid w:val="00B76928"/>
    <w:rsid w:val="00B76948"/>
    <w:rsid w:val="00B76991"/>
    <w:rsid w:val="00B76A7C"/>
    <w:rsid w:val="00B76AC6"/>
    <w:rsid w:val="00B76B49"/>
    <w:rsid w:val="00B76EA6"/>
    <w:rsid w:val="00B77871"/>
    <w:rsid w:val="00B80AD3"/>
    <w:rsid w:val="00B80D00"/>
    <w:rsid w:val="00B80F35"/>
    <w:rsid w:val="00B810AE"/>
    <w:rsid w:val="00B810B6"/>
    <w:rsid w:val="00B81945"/>
    <w:rsid w:val="00B81A46"/>
    <w:rsid w:val="00B81DA2"/>
    <w:rsid w:val="00B81FB0"/>
    <w:rsid w:val="00B8215F"/>
    <w:rsid w:val="00B8342B"/>
    <w:rsid w:val="00B83E24"/>
    <w:rsid w:val="00B841F9"/>
    <w:rsid w:val="00B8458F"/>
    <w:rsid w:val="00B84C20"/>
    <w:rsid w:val="00B85DC1"/>
    <w:rsid w:val="00B863AE"/>
    <w:rsid w:val="00B86D3D"/>
    <w:rsid w:val="00B871D4"/>
    <w:rsid w:val="00B87500"/>
    <w:rsid w:val="00B87EFA"/>
    <w:rsid w:val="00B87F94"/>
    <w:rsid w:val="00B9034E"/>
    <w:rsid w:val="00B903E4"/>
    <w:rsid w:val="00B91058"/>
    <w:rsid w:val="00B92127"/>
    <w:rsid w:val="00B92854"/>
    <w:rsid w:val="00B92C70"/>
    <w:rsid w:val="00B92CD4"/>
    <w:rsid w:val="00B92DBF"/>
    <w:rsid w:val="00B9340D"/>
    <w:rsid w:val="00B9352A"/>
    <w:rsid w:val="00B936AB"/>
    <w:rsid w:val="00B93DB5"/>
    <w:rsid w:val="00B93F8C"/>
    <w:rsid w:val="00B9445A"/>
    <w:rsid w:val="00B95373"/>
    <w:rsid w:val="00B956C5"/>
    <w:rsid w:val="00B9590D"/>
    <w:rsid w:val="00B9597C"/>
    <w:rsid w:val="00B95BAC"/>
    <w:rsid w:val="00B95DD0"/>
    <w:rsid w:val="00B95EE2"/>
    <w:rsid w:val="00B9625C"/>
    <w:rsid w:val="00B9672A"/>
    <w:rsid w:val="00B9730F"/>
    <w:rsid w:val="00B97339"/>
    <w:rsid w:val="00B97B62"/>
    <w:rsid w:val="00B97CC0"/>
    <w:rsid w:val="00BA01CC"/>
    <w:rsid w:val="00BA03AE"/>
    <w:rsid w:val="00BA0564"/>
    <w:rsid w:val="00BA057E"/>
    <w:rsid w:val="00BA089E"/>
    <w:rsid w:val="00BA09AF"/>
    <w:rsid w:val="00BA0F29"/>
    <w:rsid w:val="00BA161C"/>
    <w:rsid w:val="00BA243F"/>
    <w:rsid w:val="00BA303C"/>
    <w:rsid w:val="00BA31C7"/>
    <w:rsid w:val="00BA33BD"/>
    <w:rsid w:val="00BA34F6"/>
    <w:rsid w:val="00BA383C"/>
    <w:rsid w:val="00BA3E8B"/>
    <w:rsid w:val="00BA4261"/>
    <w:rsid w:val="00BA42FD"/>
    <w:rsid w:val="00BA5B91"/>
    <w:rsid w:val="00BA5F6C"/>
    <w:rsid w:val="00BA60B1"/>
    <w:rsid w:val="00BA6357"/>
    <w:rsid w:val="00BA66EC"/>
    <w:rsid w:val="00BA7BFA"/>
    <w:rsid w:val="00BB0031"/>
    <w:rsid w:val="00BB00A8"/>
    <w:rsid w:val="00BB049F"/>
    <w:rsid w:val="00BB097D"/>
    <w:rsid w:val="00BB0D8B"/>
    <w:rsid w:val="00BB10EA"/>
    <w:rsid w:val="00BB1107"/>
    <w:rsid w:val="00BB1251"/>
    <w:rsid w:val="00BB1DA5"/>
    <w:rsid w:val="00BB1F6D"/>
    <w:rsid w:val="00BB202F"/>
    <w:rsid w:val="00BB31BE"/>
    <w:rsid w:val="00BB33A6"/>
    <w:rsid w:val="00BB3CEE"/>
    <w:rsid w:val="00BB4744"/>
    <w:rsid w:val="00BB494B"/>
    <w:rsid w:val="00BB5397"/>
    <w:rsid w:val="00BB565F"/>
    <w:rsid w:val="00BB5BBD"/>
    <w:rsid w:val="00BB63A4"/>
    <w:rsid w:val="00BB666A"/>
    <w:rsid w:val="00BB6F3D"/>
    <w:rsid w:val="00BB7D0E"/>
    <w:rsid w:val="00BC08DC"/>
    <w:rsid w:val="00BC0953"/>
    <w:rsid w:val="00BC09DF"/>
    <w:rsid w:val="00BC23A7"/>
    <w:rsid w:val="00BC3429"/>
    <w:rsid w:val="00BC3F7A"/>
    <w:rsid w:val="00BC4210"/>
    <w:rsid w:val="00BC473D"/>
    <w:rsid w:val="00BC4813"/>
    <w:rsid w:val="00BC4B9D"/>
    <w:rsid w:val="00BC4DEA"/>
    <w:rsid w:val="00BC5129"/>
    <w:rsid w:val="00BC5424"/>
    <w:rsid w:val="00BC58C5"/>
    <w:rsid w:val="00BC5CCD"/>
    <w:rsid w:val="00BC6075"/>
    <w:rsid w:val="00BC63A6"/>
    <w:rsid w:val="00BC69D0"/>
    <w:rsid w:val="00BC6A86"/>
    <w:rsid w:val="00BC6E53"/>
    <w:rsid w:val="00BC6FC9"/>
    <w:rsid w:val="00BC737D"/>
    <w:rsid w:val="00BC7FC1"/>
    <w:rsid w:val="00BD080F"/>
    <w:rsid w:val="00BD0F3B"/>
    <w:rsid w:val="00BD101F"/>
    <w:rsid w:val="00BD134E"/>
    <w:rsid w:val="00BD1930"/>
    <w:rsid w:val="00BD19E3"/>
    <w:rsid w:val="00BD4510"/>
    <w:rsid w:val="00BD4741"/>
    <w:rsid w:val="00BD487B"/>
    <w:rsid w:val="00BD4A2D"/>
    <w:rsid w:val="00BD5423"/>
    <w:rsid w:val="00BD5B80"/>
    <w:rsid w:val="00BD697D"/>
    <w:rsid w:val="00BD6A55"/>
    <w:rsid w:val="00BD73C0"/>
    <w:rsid w:val="00BD7BEF"/>
    <w:rsid w:val="00BE0041"/>
    <w:rsid w:val="00BE0B86"/>
    <w:rsid w:val="00BE0D1D"/>
    <w:rsid w:val="00BE1009"/>
    <w:rsid w:val="00BE22FC"/>
    <w:rsid w:val="00BE23A6"/>
    <w:rsid w:val="00BE275D"/>
    <w:rsid w:val="00BE2B3C"/>
    <w:rsid w:val="00BE2E46"/>
    <w:rsid w:val="00BE382C"/>
    <w:rsid w:val="00BE3CB5"/>
    <w:rsid w:val="00BE5AA2"/>
    <w:rsid w:val="00BE5F4E"/>
    <w:rsid w:val="00BE6658"/>
    <w:rsid w:val="00BE68CD"/>
    <w:rsid w:val="00BE6ABD"/>
    <w:rsid w:val="00BE705D"/>
    <w:rsid w:val="00BE747F"/>
    <w:rsid w:val="00BF022A"/>
    <w:rsid w:val="00BF0D0E"/>
    <w:rsid w:val="00BF1179"/>
    <w:rsid w:val="00BF1818"/>
    <w:rsid w:val="00BF1ADA"/>
    <w:rsid w:val="00BF1BAD"/>
    <w:rsid w:val="00BF1BAF"/>
    <w:rsid w:val="00BF21AA"/>
    <w:rsid w:val="00BF2417"/>
    <w:rsid w:val="00BF291C"/>
    <w:rsid w:val="00BF2CC8"/>
    <w:rsid w:val="00BF4101"/>
    <w:rsid w:val="00BF4511"/>
    <w:rsid w:val="00BF46C5"/>
    <w:rsid w:val="00BF4EDC"/>
    <w:rsid w:val="00BF5168"/>
    <w:rsid w:val="00BF5566"/>
    <w:rsid w:val="00BF5584"/>
    <w:rsid w:val="00BF588F"/>
    <w:rsid w:val="00BF5FD7"/>
    <w:rsid w:val="00BF613E"/>
    <w:rsid w:val="00BF619E"/>
    <w:rsid w:val="00BF64DF"/>
    <w:rsid w:val="00BF64F2"/>
    <w:rsid w:val="00BF6B74"/>
    <w:rsid w:val="00BF6C1B"/>
    <w:rsid w:val="00BF7631"/>
    <w:rsid w:val="00BF7787"/>
    <w:rsid w:val="00C00464"/>
    <w:rsid w:val="00C004DB"/>
    <w:rsid w:val="00C00596"/>
    <w:rsid w:val="00C00793"/>
    <w:rsid w:val="00C009F8"/>
    <w:rsid w:val="00C00BDB"/>
    <w:rsid w:val="00C0133B"/>
    <w:rsid w:val="00C019DE"/>
    <w:rsid w:val="00C021C8"/>
    <w:rsid w:val="00C021D4"/>
    <w:rsid w:val="00C02A45"/>
    <w:rsid w:val="00C02BE6"/>
    <w:rsid w:val="00C0309F"/>
    <w:rsid w:val="00C03375"/>
    <w:rsid w:val="00C03501"/>
    <w:rsid w:val="00C03AFA"/>
    <w:rsid w:val="00C03B8F"/>
    <w:rsid w:val="00C05D09"/>
    <w:rsid w:val="00C06D8C"/>
    <w:rsid w:val="00C0737A"/>
    <w:rsid w:val="00C0745B"/>
    <w:rsid w:val="00C10D7C"/>
    <w:rsid w:val="00C10EEE"/>
    <w:rsid w:val="00C11406"/>
    <w:rsid w:val="00C11A46"/>
    <w:rsid w:val="00C11B0F"/>
    <w:rsid w:val="00C1252C"/>
    <w:rsid w:val="00C12DE7"/>
    <w:rsid w:val="00C135C3"/>
    <w:rsid w:val="00C138D6"/>
    <w:rsid w:val="00C1417D"/>
    <w:rsid w:val="00C147B3"/>
    <w:rsid w:val="00C15FC7"/>
    <w:rsid w:val="00C1621F"/>
    <w:rsid w:val="00C16A83"/>
    <w:rsid w:val="00C1750D"/>
    <w:rsid w:val="00C200C4"/>
    <w:rsid w:val="00C20904"/>
    <w:rsid w:val="00C20D39"/>
    <w:rsid w:val="00C213F7"/>
    <w:rsid w:val="00C21655"/>
    <w:rsid w:val="00C21C98"/>
    <w:rsid w:val="00C21D04"/>
    <w:rsid w:val="00C22346"/>
    <w:rsid w:val="00C2293E"/>
    <w:rsid w:val="00C22D8D"/>
    <w:rsid w:val="00C23166"/>
    <w:rsid w:val="00C2380B"/>
    <w:rsid w:val="00C23ADA"/>
    <w:rsid w:val="00C23FAF"/>
    <w:rsid w:val="00C24077"/>
    <w:rsid w:val="00C24B71"/>
    <w:rsid w:val="00C254CF"/>
    <w:rsid w:val="00C26648"/>
    <w:rsid w:val="00C26AB2"/>
    <w:rsid w:val="00C26C1A"/>
    <w:rsid w:val="00C26ED7"/>
    <w:rsid w:val="00C27591"/>
    <w:rsid w:val="00C30346"/>
    <w:rsid w:val="00C30388"/>
    <w:rsid w:val="00C3187E"/>
    <w:rsid w:val="00C3260F"/>
    <w:rsid w:val="00C32666"/>
    <w:rsid w:val="00C33B3A"/>
    <w:rsid w:val="00C34124"/>
    <w:rsid w:val="00C343F3"/>
    <w:rsid w:val="00C34423"/>
    <w:rsid w:val="00C344F5"/>
    <w:rsid w:val="00C348CA"/>
    <w:rsid w:val="00C34C43"/>
    <w:rsid w:val="00C357E3"/>
    <w:rsid w:val="00C35B83"/>
    <w:rsid w:val="00C3608D"/>
    <w:rsid w:val="00C36484"/>
    <w:rsid w:val="00C36533"/>
    <w:rsid w:val="00C365EF"/>
    <w:rsid w:val="00C36CE9"/>
    <w:rsid w:val="00C37235"/>
    <w:rsid w:val="00C37846"/>
    <w:rsid w:val="00C37FC1"/>
    <w:rsid w:val="00C405DD"/>
    <w:rsid w:val="00C41748"/>
    <w:rsid w:val="00C42556"/>
    <w:rsid w:val="00C425D0"/>
    <w:rsid w:val="00C42D66"/>
    <w:rsid w:val="00C42E1E"/>
    <w:rsid w:val="00C43273"/>
    <w:rsid w:val="00C43670"/>
    <w:rsid w:val="00C436C3"/>
    <w:rsid w:val="00C4433A"/>
    <w:rsid w:val="00C44FF3"/>
    <w:rsid w:val="00C450E6"/>
    <w:rsid w:val="00C453B1"/>
    <w:rsid w:val="00C45683"/>
    <w:rsid w:val="00C45799"/>
    <w:rsid w:val="00C45C71"/>
    <w:rsid w:val="00C463FA"/>
    <w:rsid w:val="00C46FBF"/>
    <w:rsid w:val="00C47966"/>
    <w:rsid w:val="00C47A33"/>
    <w:rsid w:val="00C47A63"/>
    <w:rsid w:val="00C47A8D"/>
    <w:rsid w:val="00C47B18"/>
    <w:rsid w:val="00C47DB9"/>
    <w:rsid w:val="00C50598"/>
    <w:rsid w:val="00C50793"/>
    <w:rsid w:val="00C50A3C"/>
    <w:rsid w:val="00C515F7"/>
    <w:rsid w:val="00C536E6"/>
    <w:rsid w:val="00C536F5"/>
    <w:rsid w:val="00C53B90"/>
    <w:rsid w:val="00C547AC"/>
    <w:rsid w:val="00C552B2"/>
    <w:rsid w:val="00C5569F"/>
    <w:rsid w:val="00C55815"/>
    <w:rsid w:val="00C55937"/>
    <w:rsid w:val="00C55C7B"/>
    <w:rsid w:val="00C5621B"/>
    <w:rsid w:val="00C56759"/>
    <w:rsid w:val="00C57179"/>
    <w:rsid w:val="00C57718"/>
    <w:rsid w:val="00C579E2"/>
    <w:rsid w:val="00C579E9"/>
    <w:rsid w:val="00C57AEF"/>
    <w:rsid w:val="00C57E0C"/>
    <w:rsid w:val="00C60E7C"/>
    <w:rsid w:val="00C61693"/>
    <w:rsid w:val="00C61703"/>
    <w:rsid w:val="00C62611"/>
    <w:rsid w:val="00C62D9B"/>
    <w:rsid w:val="00C6327A"/>
    <w:rsid w:val="00C63ABF"/>
    <w:rsid w:val="00C63AE7"/>
    <w:rsid w:val="00C63C39"/>
    <w:rsid w:val="00C64442"/>
    <w:rsid w:val="00C644EB"/>
    <w:rsid w:val="00C6469B"/>
    <w:rsid w:val="00C64A5A"/>
    <w:rsid w:val="00C64F23"/>
    <w:rsid w:val="00C65201"/>
    <w:rsid w:val="00C65871"/>
    <w:rsid w:val="00C660DB"/>
    <w:rsid w:val="00C666B1"/>
    <w:rsid w:val="00C672CC"/>
    <w:rsid w:val="00C67DBC"/>
    <w:rsid w:val="00C70B5E"/>
    <w:rsid w:val="00C70F4B"/>
    <w:rsid w:val="00C71486"/>
    <w:rsid w:val="00C718CE"/>
    <w:rsid w:val="00C718D4"/>
    <w:rsid w:val="00C71BBE"/>
    <w:rsid w:val="00C71C4B"/>
    <w:rsid w:val="00C72359"/>
    <w:rsid w:val="00C7267B"/>
    <w:rsid w:val="00C727AC"/>
    <w:rsid w:val="00C72FF7"/>
    <w:rsid w:val="00C73E43"/>
    <w:rsid w:val="00C74330"/>
    <w:rsid w:val="00C74CE1"/>
    <w:rsid w:val="00C7559A"/>
    <w:rsid w:val="00C75C54"/>
    <w:rsid w:val="00C7603B"/>
    <w:rsid w:val="00C76548"/>
    <w:rsid w:val="00C76809"/>
    <w:rsid w:val="00C76DBF"/>
    <w:rsid w:val="00C772C0"/>
    <w:rsid w:val="00C772C5"/>
    <w:rsid w:val="00C80FCD"/>
    <w:rsid w:val="00C80FFD"/>
    <w:rsid w:val="00C81252"/>
    <w:rsid w:val="00C81273"/>
    <w:rsid w:val="00C81768"/>
    <w:rsid w:val="00C81D89"/>
    <w:rsid w:val="00C81DBE"/>
    <w:rsid w:val="00C82F9B"/>
    <w:rsid w:val="00C83027"/>
    <w:rsid w:val="00C830C8"/>
    <w:rsid w:val="00C834FE"/>
    <w:rsid w:val="00C838BB"/>
    <w:rsid w:val="00C84232"/>
    <w:rsid w:val="00C84254"/>
    <w:rsid w:val="00C84732"/>
    <w:rsid w:val="00C84988"/>
    <w:rsid w:val="00C84E93"/>
    <w:rsid w:val="00C84F87"/>
    <w:rsid w:val="00C85CCE"/>
    <w:rsid w:val="00C86149"/>
    <w:rsid w:val="00C86269"/>
    <w:rsid w:val="00C86431"/>
    <w:rsid w:val="00C865E9"/>
    <w:rsid w:val="00C8791A"/>
    <w:rsid w:val="00C903FC"/>
    <w:rsid w:val="00C90D53"/>
    <w:rsid w:val="00C90F87"/>
    <w:rsid w:val="00C9100E"/>
    <w:rsid w:val="00C91463"/>
    <w:rsid w:val="00C91F5F"/>
    <w:rsid w:val="00C920D4"/>
    <w:rsid w:val="00C9292D"/>
    <w:rsid w:val="00C9314E"/>
    <w:rsid w:val="00C93611"/>
    <w:rsid w:val="00C93CA8"/>
    <w:rsid w:val="00C949F0"/>
    <w:rsid w:val="00C94DF5"/>
    <w:rsid w:val="00C95465"/>
    <w:rsid w:val="00C9561C"/>
    <w:rsid w:val="00C96E46"/>
    <w:rsid w:val="00C9740E"/>
    <w:rsid w:val="00CA0FE6"/>
    <w:rsid w:val="00CA12C2"/>
    <w:rsid w:val="00CA261B"/>
    <w:rsid w:val="00CA2834"/>
    <w:rsid w:val="00CA28A0"/>
    <w:rsid w:val="00CA2B26"/>
    <w:rsid w:val="00CA31CC"/>
    <w:rsid w:val="00CA3C3B"/>
    <w:rsid w:val="00CA3D39"/>
    <w:rsid w:val="00CA4150"/>
    <w:rsid w:val="00CA4717"/>
    <w:rsid w:val="00CA4B3A"/>
    <w:rsid w:val="00CA52A9"/>
    <w:rsid w:val="00CA5BD5"/>
    <w:rsid w:val="00CA5D50"/>
    <w:rsid w:val="00CA61C0"/>
    <w:rsid w:val="00CA652B"/>
    <w:rsid w:val="00CA6E30"/>
    <w:rsid w:val="00CA7385"/>
    <w:rsid w:val="00CA7466"/>
    <w:rsid w:val="00CA75A6"/>
    <w:rsid w:val="00CA7B2A"/>
    <w:rsid w:val="00CB02B2"/>
    <w:rsid w:val="00CB052C"/>
    <w:rsid w:val="00CB0F83"/>
    <w:rsid w:val="00CB1385"/>
    <w:rsid w:val="00CB15D5"/>
    <w:rsid w:val="00CB167B"/>
    <w:rsid w:val="00CB187E"/>
    <w:rsid w:val="00CB1D91"/>
    <w:rsid w:val="00CB1E8D"/>
    <w:rsid w:val="00CB24B5"/>
    <w:rsid w:val="00CB2984"/>
    <w:rsid w:val="00CB362E"/>
    <w:rsid w:val="00CB40D1"/>
    <w:rsid w:val="00CB4115"/>
    <w:rsid w:val="00CB41CB"/>
    <w:rsid w:val="00CB52B9"/>
    <w:rsid w:val="00CB5ACB"/>
    <w:rsid w:val="00CB62BB"/>
    <w:rsid w:val="00CB6A07"/>
    <w:rsid w:val="00CB6BD1"/>
    <w:rsid w:val="00CB7582"/>
    <w:rsid w:val="00CB7EEB"/>
    <w:rsid w:val="00CC0226"/>
    <w:rsid w:val="00CC0BA2"/>
    <w:rsid w:val="00CC0ED3"/>
    <w:rsid w:val="00CC15CA"/>
    <w:rsid w:val="00CC175E"/>
    <w:rsid w:val="00CC1BED"/>
    <w:rsid w:val="00CC2122"/>
    <w:rsid w:val="00CC2362"/>
    <w:rsid w:val="00CC25E3"/>
    <w:rsid w:val="00CC2911"/>
    <w:rsid w:val="00CC2CF5"/>
    <w:rsid w:val="00CC369D"/>
    <w:rsid w:val="00CC3A63"/>
    <w:rsid w:val="00CC3DD2"/>
    <w:rsid w:val="00CC45CF"/>
    <w:rsid w:val="00CC490C"/>
    <w:rsid w:val="00CC5DE0"/>
    <w:rsid w:val="00CC677A"/>
    <w:rsid w:val="00CC6CF8"/>
    <w:rsid w:val="00CD014A"/>
    <w:rsid w:val="00CD0560"/>
    <w:rsid w:val="00CD0D81"/>
    <w:rsid w:val="00CD20A3"/>
    <w:rsid w:val="00CD2534"/>
    <w:rsid w:val="00CD45C2"/>
    <w:rsid w:val="00CD4880"/>
    <w:rsid w:val="00CD4AF3"/>
    <w:rsid w:val="00CD55CB"/>
    <w:rsid w:val="00CD5EE0"/>
    <w:rsid w:val="00CD6604"/>
    <w:rsid w:val="00CD6892"/>
    <w:rsid w:val="00CD6C6D"/>
    <w:rsid w:val="00CD7302"/>
    <w:rsid w:val="00CD7674"/>
    <w:rsid w:val="00CE0398"/>
    <w:rsid w:val="00CE0691"/>
    <w:rsid w:val="00CE0B2C"/>
    <w:rsid w:val="00CE0E03"/>
    <w:rsid w:val="00CE126F"/>
    <w:rsid w:val="00CE1B7F"/>
    <w:rsid w:val="00CE1C93"/>
    <w:rsid w:val="00CE2326"/>
    <w:rsid w:val="00CE242F"/>
    <w:rsid w:val="00CE248D"/>
    <w:rsid w:val="00CE275F"/>
    <w:rsid w:val="00CE2C14"/>
    <w:rsid w:val="00CE3895"/>
    <w:rsid w:val="00CE3AB3"/>
    <w:rsid w:val="00CE3DF0"/>
    <w:rsid w:val="00CE486F"/>
    <w:rsid w:val="00CE493E"/>
    <w:rsid w:val="00CE4FBD"/>
    <w:rsid w:val="00CE5AA5"/>
    <w:rsid w:val="00CE6786"/>
    <w:rsid w:val="00CE688F"/>
    <w:rsid w:val="00CE6C3B"/>
    <w:rsid w:val="00CE6DC9"/>
    <w:rsid w:val="00CE6F3C"/>
    <w:rsid w:val="00CE7520"/>
    <w:rsid w:val="00CF0D77"/>
    <w:rsid w:val="00CF155D"/>
    <w:rsid w:val="00CF19D2"/>
    <w:rsid w:val="00CF1A9F"/>
    <w:rsid w:val="00CF1D1A"/>
    <w:rsid w:val="00CF2DB9"/>
    <w:rsid w:val="00CF3250"/>
    <w:rsid w:val="00CF3C4D"/>
    <w:rsid w:val="00CF3C66"/>
    <w:rsid w:val="00CF42CB"/>
    <w:rsid w:val="00CF4AD9"/>
    <w:rsid w:val="00CF4B26"/>
    <w:rsid w:val="00CF4E58"/>
    <w:rsid w:val="00CF4E6E"/>
    <w:rsid w:val="00CF54DA"/>
    <w:rsid w:val="00CF5D24"/>
    <w:rsid w:val="00CF5DF8"/>
    <w:rsid w:val="00CF5EF7"/>
    <w:rsid w:val="00CF7A94"/>
    <w:rsid w:val="00D00493"/>
    <w:rsid w:val="00D00614"/>
    <w:rsid w:val="00D01198"/>
    <w:rsid w:val="00D01448"/>
    <w:rsid w:val="00D017C9"/>
    <w:rsid w:val="00D0199F"/>
    <w:rsid w:val="00D01EE0"/>
    <w:rsid w:val="00D01F0B"/>
    <w:rsid w:val="00D01FA4"/>
    <w:rsid w:val="00D020CD"/>
    <w:rsid w:val="00D0252E"/>
    <w:rsid w:val="00D026D5"/>
    <w:rsid w:val="00D0273E"/>
    <w:rsid w:val="00D03B93"/>
    <w:rsid w:val="00D03D4C"/>
    <w:rsid w:val="00D0447E"/>
    <w:rsid w:val="00D04570"/>
    <w:rsid w:val="00D04CA5"/>
    <w:rsid w:val="00D04D9E"/>
    <w:rsid w:val="00D05D30"/>
    <w:rsid w:val="00D062DC"/>
    <w:rsid w:val="00D0634A"/>
    <w:rsid w:val="00D068B8"/>
    <w:rsid w:val="00D06F26"/>
    <w:rsid w:val="00D073B0"/>
    <w:rsid w:val="00D07DA1"/>
    <w:rsid w:val="00D10080"/>
    <w:rsid w:val="00D10515"/>
    <w:rsid w:val="00D10666"/>
    <w:rsid w:val="00D10F68"/>
    <w:rsid w:val="00D11DDA"/>
    <w:rsid w:val="00D12151"/>
    <w:rsid w:val="00D12434"/>
    <w:rsid w:val="00D12B79"/>
    <w:rsid w:val="00D12FAE"/>
    <w:rsid w:val="00D13001"/>
    <w:rsid w:val="00D136A6"/>
    <w:rsid w:val="00D13774"/>
    <w:rsid w:val="00D147D3"/>
    <w:rsid w:val="00D155A4"/>
    <w:rsid w:val="00D15979"/>
    <w:rsid w:val="00D15B56"/>
    <w:rsid w:val="00D15EF8"/>
    <w:rsid w:val="00D15FE0"/>
    <w:rsid w:val="00D164CF"/>
    <w:rsid w:val="00D16E42"/>
    <w:rsid w:val="00D17163"/>
    <w:rsid w:val="00D172DE"/>
    <w:rsid w:val="00D174FD"/>
    <w:rsid w:val="00D178BF"/>
    <w:rsid w:val="00D202FB"/>
    <w:rsid w:val="00D206E4"/>
    <w:rsid w:val="00D20882"/>
    <w:rsid w:val="00D20EE5"/>
    <w:rsid w:val="00D2188F"/>
    <w:rsid w:val="00D21CEC"/>
    <w:rsid w:val="00D21D70"/>
    <w:rsid w:val="00D22344"/>
    <w:rsid w:val="00D22420"/>
    <w:rsid w:val="00D230E9"/>
    <w:rsid w:val="00D235C0"/>
    <w:rsid w:val="00D2360A"/>
    <w:rsid w:val="00D238FB"/>
    <w:rsid w:val="00D24290"/>
    <w:rsid w:val="00D2511E"/>
    <w:rsid w:val="00D251CC"/>
    <w:rsid w:val="00D25A6E"/>
    <w:rsid w:val="00D25AEC"/>
    <w:rsid w:val="00D25F4C"/>
    <w:rsid w:val="00D263EF"/>
    <w:rsid w:val="00D26911"/>
    <w:rsid w:val="00D269C8"/>
    <w:rsid w:val="00D26E66"/>
    <w:rsid w:val="00D27031"/>
    <w:rsid w:val="00D27219"/>
    <w:rsid w:val="00D27309"/>
    <w:rsid w:val="00D27B41"/>
    <w:rsid w:val="00D27CA3"/>
    <w:rsid w:val="00D3063C"/>
    <w:rsid w:val="00D30F5D"/>
    <w:rsid w:val="00D30FD1"/>
    <w:rsid w:val="00D31172"/>
    <w:rsid w:val="00D3143A"/>
    <w:rsid w:val="00D315B3"/>
    <w:rsid w:val="00D317E9"/>
    <w:rsid w:val="00D321BC"/>
    <w:rsid w:val="00D322FE"/>
    <w:rsid w:val="00D323D5"/>
    <w:rsid w:val="00D32E53"/>
    <w:rsid w:val="00D33233"/>
    <w:rsid w:val="00D3384C"/>
    <w:rsid w:val="00D33B3E"/>
    <w:rsid w:val="00D34598"/>
    <w:rsid w:val="00D346BC"/>
    <w:rsid w:val="00D35945"/>
    <w:rsid w:val="00D35CEB"/>
    <w:rsid w:val="00D363E0"/>
    <w:rsid w:val="00D36498"/>
    <w:rsid w:val="00D36892"/>
    <w:rsid w:val="00D36B5D"/>
    <w:rsid w:val="00D36E47"/>
    <w:rsid w:val="00D373F4"/>
    <w:rsid w:val="00D37728"/>
    <w:rsid w:val="00D4157C"/>
    <w:rsid w:val="00D41C8D"/>
    <w:rsid w:val="00D41D9A"/>
    <w:rsid w:val="00D41E80"/>
    <w:rsid w:val="00D42140"/>
    <w:rsid w:val="00D4242F"/>
    <w:rsid w:val="00D426CE"/>
    <w:rsid w:val="00D43BEC"/>
    <w:rsid w:val="00D43CD1"/>
    <w:rsid w:val="00D46966"/>
    <w:rsid w:val="00D47456"/>
    <w:rsid w:val="00D47864"/>
    <w:rsid w:val="00D478F3"/>
    <w:rsid w:val="00D50FBB"/>
    <w:rsid w:val="00D5124D"/>
    <w:rsid w:val="00D5153F"/>
    <w:rsid w:val="00D51706"/>
    <w:rsid w:val="00D51F39"/>
    <w:rsid w:val="00D5206D"/>
    <w:rsid w:val="00D52073"/>
    <w:rsid w:val="00D52591"/>
    <w:rsid w:val="00D52E50"/>
    <w:rsid w:val="00D54840"/>
    <w:rsid w:val="00D55144"/>
    <w:rsid w:val="00D55B19"/>
    <w:rsid w:val="00D568AC"/>
    <w:rsid w:val="00D56B10"/>
    <w:rsid w:val="00D57469"/>
    <w:rsid w:val="00D57B4C"/>
    <w:rsid w:val="00D600DC"/>
    <w:rsid w:val="00D60142"/>
    <w:rsid w:val="00D60588"/>
    <w:rsid w:val="00D60904"/>
    <w:rsid w:val="00D61A67"/>
    <w:rsid w:val="00D64211"/>
    <w:rsid w:val="00D6465F"/>
    <w:rsid w:val="00D64D93"/>
    <w:rsid w:val="00D65232"/>
    <w:rsid w:val="00D65984"/>
    <w:rsid w:val="00D65CC4"/>
    <w:rsid w:val="00D65EE4"/>
    <w:rsid w:val="00D664B0"/>
    <w:rsid w:val="00D669FC"/>
    <w:rsid w:val="00D66ACD"/>
    <w:rsid w:val="00D6726A"/>
    <w:rsid w:val="00D6769A"/>
    <w:rsid w:val="00D67C65"/>
    <w:rsid w:val="00D700B8"/>
    <w:rsid w:val="00D700CB"/>
    <w:rsid w:val="00D7039C"/>
    <w:rsid w:val="00D70A0A"/>
    <w:rsid w:val="00D7150E"/>
    <w:rsid w:val="00D717D7"/>
    <w:rsid w:val="00D71A56"/>
    <w:rsid w:val="00D71B42"/>
    <w:rsid w:val="00D71E02"/>
    <w:rsid w:val="00D72031"/>
    <w:rsid w:val="00D7204C"/>
    <w:rsid w:val="00D72131"/>
    <w:rsid w:val="00D723FD"/>
    <w:rsid w:val="00D7297B"/>
    <w:rsid w:val="00D729E9"/>
    <w:rsid w:val="00D72DBB"/>
    <w:rsid w:val="00D73629"/>
    <w:rsid w:val="00D73B8D"/>
    <w:rsid w:val="00D73C87"/>
    <w:rsid w:val="00D73F96"/>
    <w:rsid w:val="00D74D15"/>
    <w:rsid w:val="00D752CF"/>
    <w:rsid w:val="00D75575"/>
    <w:rsid w:val="00D757B6"/>
    <w:rsid w:val="00D75E8F"/>
    <w:rsid w:val="00D76033"/>
    <w:rsid w:val="00D76D11"/>
    <w:rsid w:val="00D77EFC"/>
    <w:rsid w:val="00D80041"/>
    <w:rsid w:val="00D803EF"/>
    <w:rsid w:val="00D8058C"/>
    <w:rsid w:val="00D80757"/>
    <w:rsid w:val="00D80B05"/>
    <w:rsid w:val="00D8229C"/>
    <w:rsid w:val="00D8290C"/>
    <w:rsid w:val="00D829FC"/>
    <w:rsid w:val="00D82BF6"/>
    <w:rsid w:val="00D83190"/>
    <w:rsid w:val="00D832F4"/>
    <w:rsid w:val="00D837A7"/>
    <w:rsid w:val="00D84690"/>
    <w:rsid w:val="00D846E5"/>
    <w:rsid w:val="00D84D72"/>
    <w:rsid w:val="00D869EE"/>
    <w:rsid w:val="00D86DAC"/>
    <w:rsid w:val="00D86FF3"/>
    <w:rsid w:val="00D871F8"/>
    <w:rsid w:val="00D87209"/>
    <w:rsid w:val="00D872EF"/>
    <w:rsid w:val="00D90212"/>
    <w:rsid w:val="00D903B2"/>
    <w:rsid w:val="00D914F0"/>
    <w:rsid w:val="00D91657"/>
    <w:rsid w:val="00D917EC"/>
    <w:rsid w:val="00D9200A"/>
    <w:rsid w:val="00D92546"/>
    <w:rsid w:val="00D92664"/>
    <w:rsid w:val="00D929F6"/>
    <w:rsid w:val="00D9359F"/>
    <w:rsid w:val="00D936C4"/>
    <w:rsid w:val="00D93D88"/>
    <w:rsid w:val="00D94288"/>
    <w:rsid w:val="00D94390"/>
    <w:rsid w:val="00D943B3"/>
    <w:rsid w:val="00D9534D"/>
    <w:rsid w:val="00D95A95"/>
    <w:rsid w:val="00D95B9C"/>
    <w:rsid w:val="00D960D4"/>
    <w:rsid w:val="00D96DFC"/>
    <w:rsid w:val="00D970C6"/>
    <w:rsid w:val="00D9724D"/>
    <w:rsid w:val="00D97D9E"/>
    <w:rsid w:val="00DA03D6"/>
    <w:rsid w:val="00DA06CD"/>
    <w:rsid w:val="00DA0FDF"/>
    <w:rsid w:val="00DA12E2"/>
    <w:rsid w:val="00DA13B8"/>
    <w:rsid w:val="00DA1541"/>
    <w:rsid w:val="00DA1622"/>
    <w:rsid w:val="00DA1AFC"/>
    <w:rsid w:val="00DA1BDC"/>
    <w:rsid w:val="00DA203C"/>
    <w:rsid w:val="00DA20A2"/>
    <w:rsid w:val="00DA221D"/>
    <w:rsid w:val="00DA2ABA"/>
    <w:rsid w:val="00DA2C8F"/>
    <w:rsid w:val="00DA2F4C"/>
    <w:rsid w:val="00DA3589"/>
    <w:rsid w:val="00DA35D3"/>
    <w:rsid w:val="00DA3A89"/>
    <w:rsid w:val="00DA3ED6"/>
    <w:rsid w:val="00DA4769"/>
    <w:rsid w:val="00DA4A64"/>
    <w:rsid w:val="00DA59FD"/>
    <w:rsid w:val="00DA608F"/>
    <w:rsid w:val="00DA685B"/>
    <w:rsid w:val="00DA6CC9"/>
    <w:rsid w:val="00DA7217"/>
    <w:rsid w:val="00DA74B1"/>
    <w:rsid w:val="00DA74F2"/>
    <w:rsid w:val="00DA7FC2"/>
    <w:rsid w:val="00DB026C"/>
    <w:rsid w:val="00DB2541"/>
    <w:rsid w:val="00DB2BB3"/>
    <w:rsid w:val="00DB48AC"/>
    <w:rsid w:val="00DB4A2D"/>
    <w:rsid w:val="00DB5672"/>
    <w:rsid w:val="00DB59ED"/>
    <w:rsid w:val="00DB5E43"/>
    <w:rsid w:val="00DB6427"/>
    <w:rsid w:val="00DB6526"/>
    <w:rsid w:val="00DB653C"/>
    <w:rsid w:val="00DB66F7"/>
    <w:rsid w:val="00DB6AA1"/>
    <w:rsid w:val="00DB6B34"/>
    <w:rsid w:val="00DB7CBF"/>
    <w:rsid w:val="00DB7CCC"/>
    <w:rsid w:val="00DB7FE0"/>
    <w:rsid w:val="00DC070A"/>
    <w:rsid w:val="00DC1533"/>
    <w:rsid w:val="00DC1648"/>
    <w:rsid w:val="00DC1791"/>
    <w:rsid w:val="00DC1C1B"/>
    <w:rsid w:val="00DC213B"/>
    <w:rsid w:val="00DC2505"/>
    <w:rsid w:val="00DC2518"/>
    <w:rsid w:val="00DC2698"/>
    <w:rsid w:val="00DC3055"/>
    <w:rsid w:val="00DC31BF"/>
    <w:rsid w:val="00DC32F4"/>
    <w:rsid w:val="00DC3682"/>
    <w:rsid w:val="00DC3AD9"/>
    <w:rsid w:val="00DC3E54"/>
    <w:rsid w:val="00DC40F6"/>
    <w:rsid w:val="00DC415C"/>
    <w:rsid w:val="00DC41F6"/>
    <w:rsid w:val="00DC4E23"/>
    <w:rsid w:val="00DC52A5"/>
    <w:rsid w:val="00DC5A5A"/>
    <w:rsid w:val="00DC5B55"/>
    <w:rsid w:val="00DC5C49"/>
    <w:rsid w:val="00DC5FA3"/>
    <w:rsid w:val="00DC71E6"/>
    <w:rsid w:val="00DC7574"/>
    <w:rsid w:val="00DC7A8B"/>
    <w:rsid w:val="00DC7B38"/>
    <w:rsid w:val="00DD02BB"/>
    <w:rsid w:val="00DD06F2"/>
    <w:rsid w:val="00DD0BFD"/>
    <w:rsid w:val="00DD0C56"/>
    <w:rsid w:val="00DD11BE"/>
    <w:rsid w:val="00DD1909"/>
    <w:rsid w:val="00DD1941"/>
    <w:rsid w:val="00DD2759"/>
    <w:rsid w:val="00DD34BF"/>
    <w:rsid w:val="00DD3656"/>
    <w:rsid w:val="00DD3844"/>
    <w:rsid w:val="00DD3851"/>
    <w:rsid w:val="00DD387F"/>
    <w:rsid w:val="00DD3CB6"/>
    <w:rsid w:val="00DD4B36"/>
    <w:rsid w:val="00DD6088"/>
    <w:rsid w:val="00DD6290"/>
    <w:rsid w:val="00DD6E52"/>
    <w:rsid w:val="00DD6F88"/>
    <w:rsid w:val="00DD7147"/>
    <w:rsid w:val="00DD7901"/>
    <w:rsid w:val="00DD7D5D"/>
    <w:rsid w:val="00DE005B"/>
    <w:rsid w:val="00DE02BE"/>
    <w:rsid w:val="00DE03A4"/>
    <w:rsid w:val="00DE064E"/>
    <w:rsid w:val="00DE0FFF"/>
    <w:rsid w:val="00DE1B08"/>
    <w:rsid w:val="00DE214F"/>
    <w:rsid w:val="00DE25B1"/>
    <w:rsid w:val="00DE362B"/>
    <w:rsid w:val="00DE4EFC"/>
    <w:rsid w:val="00DE5119"/>
    <w:rsid w:val="00DE6C4E"/>
    <w:rsid w:val="00DE6D70"/>
    <w:rsid w:val="00DE6FDA"/>
    <w:rsid w:val="00DE71CC"/>
    <w:rsid w:val="00DE73AD"/>
    <w:rsid w:val="00DE761B"/>
    <w:rsid w:val="00DF0C98"/>
    <w:rsid w:val="00DF0E36"/>
    <w:rsid w:val="00DF14C0"/>
    <w:rsid w:val="00DF161E"/>
    <w:rsid w:val="00DF1C70"/>
    <w:rsid w:val="00DF1DAF"/>
    <w:rsid w:val="00DF217A"/>
    <w:rsid w:val="00DF22B8"/>
    <w:rsid w:val="00DF25BB"/>
    <w:rsid w:val="00DF281E"/>
    <w:rsid w:val="00DF44E3"/>
    <w:rsid w:val="00DF495B"/>
    <w:rsid w:val="00DF4E86"/>
    <w:rsid w:val="00DF4F46"/>
    <w:rsid w:val="00DF4FD1"/>
    <w:rsid w:val="00DF57C6"/>
    <w:rsid w:val="00DF587A"/>
    <w:rsid w:val="00DF7711"/>
    <w:rsid w:val="00E000C1"/>
    <w:rsid w:val="00E00650"/>
    <w:rsid w:val="00E01073"/>
    <w:rsid w:val="00E01655"/>
    <w:rsid w:val="00E0243F"/>
    <w:rsid w:val="00E02A61"/>
    <w:rsid w:val="00E02DB8"/>
    <w:rsid w:val="00E02F39"/>
    <w:rsid w:val="00E02FB2"/>
    <w:rsid w:val="00E03158"/>
    <w:rsid w:val="00E0322E"/>
    <w:rsid w:val="00E036B7"/>
    <w:rsid w:val="00E03AC1"/>
    <w:rsid w:val="00E03C78"/>
    <w:rsid w:val="00E042A2"/>
    <w:rsid w:val="00E04382"/>
    <w:rsid w:val="00E04590"/>
    <w:rsid w:val="00E04885"/>
    <w:rsid w:val="00E04EF5"/>
    <w:rsid w:val="00E0503C"/>
    <w:rsid w:val="00E05128"/>
    <w:rsid w:val="00E05526"/>
    <w:rsid w:val="00E055FC"/>
    <w:rsid w:val="00E05958"/>
    <w:rsid w:val="00E059EC"/>
    <w:rsid w:val="00E05DB3"/>
    <w:rsid w:val="00E070D0"/>
    <w:rsid w:val="00E0731A"/>
    <w:rsid w:val="00E0776E"/>
    <w:rsid w:val="00E07A01"/>
    <w:rsid w:val="00E07BEA"/>
    <w:rsid w:val="00E102AD"/>
    <w:rsid w:val="00E1067E"/>
    <w:rsid w:val="00E12174"/>
    <w:rsid w:val="00E12229"/>
    <w:rsid w:val="00E1263A"/>
    <w:rsid w:val="00E129C8"/>
    <w:rsid w:val="00E12DF0"/>
    <w:rsid w:val="00E13EB4"/>
    <w:rsid w:val="00E14A0B"/>
    <w:rsid w:val="00E14C16"/>
    <w:rsid w:val="00E17A2B"/>
    <w:rsid w:val="00E20145"/>
    <w:rsid w:val="00E2094B"/>
    <w:rsid w:val="00E20B83"/>
    <w:rsid w:val="00E212AA"/>
    <w:rsid w:val="00E21A57"/>
    <w:rsid w:val="00E21B6F"/>
    <w:rsid w:val="00E220EE"/>
    <w:rsid w:val="00E2296D"/>
    <w:rsid w:val="00E237EA"/>
    <w:rsid w:val="00E23D0E"/>
    <w:rsid w:val="00E25242"/>
    <w:rsid w:val="00E25620"/>
    <w:rsid w:val="00E2579D"/>
    <w:rsid w:val="00E26F40"/>
    <w:rsid w:val="00E2728E"/>
    <w:rsid w:val="00E275F6"/>
    <w:rsid w:val="00E27B1D"/>
    <w:rsid w:val="00E27BDD"/>
    <w:rsid w:val="00E27C6C"/>
    <w:rsid w:val="00E30DD4"/>
    <w:rsid w:val="00E30E2F"/>
    <w:rsid w:val="00E31AB9"/>
    <w:rsid w:val="00E32558"/>
    <w:rsid w:val="00E327F5"/>
    <w:rsid w:val="00E32812"/>
    <w:rsid w:val="00E32866"/>
    <w:rsid w:val="00E33722"/>
    <w:rsid w:val="00E3383F"/>
    <w:rsid w:val="00E3444F"/>
    <w:rsid w:val="00E3486E"/>
    <w:rsid w:val="00E34AC0"/>
    <w:rsid w:val="00E35660"/>
    <w:rsid w:val="00E3599E"/>
    <w:rsid w:val="00E35A7C"/>
    <w:rsid w:val="00E35B3A"/>
    <w:rsid w:val="00E3648B"/>
    <w:rsid w:val="00E36527"/>
    <w:rsid w:val="00E36804"/>
    <w:rsid w:val="00E37200"/>
    <w:rsid w:val="00E37314"/>
    <w:rsid w:val="00E404AC"/>
    <w:rsid w:val="00E40800"/>
    <w:rsid w:val="00E40BF4"/>
    <w:rsid w:val="00E40CDF"/>
    <w:rsid w:val="00E410BF"/>
    <w:rsid w:val="00E413DA"/>
    <w:rsid w:val="00E41C28"/>
    <w:rsid w:val="00E4234E"/>
    <w:rsid w:val="00E4252F"/>
    <w:rsid w:val="00E4285F"/>
    <w:rsid w:val="00E42900"/>
    <w:rsid w:val="00E42B9E"/>
    <w:rsid w:val="00E42E52"/>
    <w:rsid w:val="00E433E8"/>
    <w:rsid w:val="00E43C74"/>
    <w:rsid w:val="00E43E0E"/>
    <w:rsid w:val="00E43F8F"/>
    <w:rsid w:val="00E44042"/>
    <w:rsid w:val="00E45041"/>
    <w:rsid w:val="00E45E23"/>
    <w:rsid w:val="00E45EA3"/>
    <w:rsid w:val="00E46040"/>
    <w:rsid w:val="00E460B8"/>
    <w:rsid w:val="00E4628C"/>
    <w:rsid w:val="00E47765"/>
    <w:rsid w:val="00E50474"/>
    <w:rsid w:val="00E50759"/>
    <w:rsid w:val="00E50F50"/>
    <w:rsid w:val="00E51201"/>
    <w:rsid w:val="00E512FC"/>
    <w:rsid w:val="00E514E9"/>
    <w:rsid w:val="00E51A5F"/>
    <w:rsid w:val="00E51AE5"/>
    <w:rsid w:val="00E51EA3"/>
    <w:rsid w:val="00E53531"/>
    <w:rsid w:val="00E538F0"/>
    <w:rsid w:val="00E53E51"/>
    <w:rsid w:val="00E53FA7"/>
    <w:rsid w:val="00E548C7"/>
    <w:rsid w:val="00E54BBF"/>
    <w:rsid w:val="00E55536"/>
    <w:rsid w:val="00E558A1"/>
    <w:rsid w:val="00E55DFD"/>
    <w:rsid w:val="00E560A3"/>
    <w:rsid w:val="00E567A3"/>
    <w:rsid w:val="00E57067"/>
    <w:rsid w:val="00E57613"/>
    <w:rsid w:val="00E5784D"/>
    <w:rsid w:val="00E57B16"/>
    <w:rsid w:val="00E60907"/>
    <w:rsid w:val="00E60A05"/>
    <w:rsid w:val="00E60D5B"/>
    <w:rsid w:val="00E60F76"/>
    <w:rsid w:val="00E61621"/>
    <w:rsid w:val="00E61DAE"/>
    <w:rsid w:val="00E639BB"/>
    <w:rsid w:val="00E6416B"/>
    <w:rsid w:val="00E64C3F"/>
    <w:rsid w:val="00E65CD5"/>
    <w:rsid w:val="00E65D18"/>
    <w:rsid w:val="00E66007"/>
    <w:rsid w:val="00E662BE"/>
    <w:rsid w:val="00E663BE"/>
    <w:rsid w:val="00E66AC1"/>
    <w:rsid w:val="00E679DB"/>
    <w:rsid w:val="00E7103F"/>
    <w:rsid w:val="00E71799"/>
    <w:rsid w:val="00E71B93"/>
    <w:rsid w:val="00E7200F"/>
    <w:rsid w:val="00E7215D"/>
    <w:rsid w:val="00E72399"/>
    <w:rsid w:val="00E72748"/>
    <w:rsid w:val="00E72942"/>
    <w:rsid w:val="00E7298B"/>
    <w:rsid w:val="00E72F4F"/>
    <w:rsid w:val="00E735D1"/>
    <w:rsid w:val="00E7480D"/>
    <w:rsid w:val="00E74C4B"/>
    <w:rsid w:val="00E7526E"/>
    <w:rsid w:val="00E753FE"/>
    <w:rsid w:val="00E75905"/>
    <w:rsid w:val="00E7595C"/>
    <w:rsid w:val="00E765D9"/>
    <w:rsid w:val="00E76964"/>
    <w:rsid w:val="00E775F0"/>
    <w:rsid w:val="00E77640"/>
    <w:rsid w:val="00E7786C"/>
    <w:rsid w:val="00E77AAE"/>
    <w:rsid w:val="00E77AF7"/>
    <w:rsid w:val="00E77B6A"/>
    <w:rsid w:val="00E8025C"/>
    <w:rsid w:val="00E80DA9"/>
    <w:rsid w:val="00E813D9"/>
    <w:rsid w:val="00E81C2C"/>
    <w:rsid w:val="00E822F0"/>
    <w:rsid w:val="00E832C1"/>
    <w:rsid w:val="00E8332B"/>
    <w:rsid w:val="00E8357B"/>
    <w:rsid w:val="00E83BF9"/>
    <w:rsid w:val="00E83C0A"/>
    <w:rsid w:val="00E83D8D"/>
    <w:rsid w:val="00E84418"/>
    <w:rsid w:val="00E8487A"/>
    <w:rsid w:val="00E84892"/>
    <w:rsid w:val="00E849DE"/>
    <w:rsid w:val="00E8554F"/>
    <w:rsid w:val="00E862EA"/>
    <w:rsid w:val="00E86385"/>
    <w:rsid w:val="00E86AE4"/>
    <w:rsid w:val="00E87355"/>
    <w:rsid w:val="00E87A16"/>
    <w:rsid w:val="00E87B4C"/>
    <w:rsid w:val="00E907E4"/>
    <w:rsid w:val="00E9093B"/>
    <w:rsid w:val="00E90C57"/>
    <w:rsid w:val="00E915D5"/>
    <w:rsid w:val="00E92004"/>
    <w:rsid w:val="00E921F5"/>
    <w:rsid w:val="00E93CC7"/>
    <w:rsid w:val="00E9407B"/>
    <w:rsid w:val="00E940E1"/>
    <w:rsid w:val="00E9475B"/>
    <w:rsid w:val="00E9484B"/>
    <w:rsid w:val="00E94BB5"/>
    <w:rsid w:val="00E94C4B"/>
    <w:rsid w:val="00E94D1C"/>
    <w:rsid w:val="00E95953"/>
    <w:rsid w:val="00E96D62"/>
    <w:rsid w:val="00E96DCB"/>
    <w:rsid w:val="00E971A5"/>
    <w:rsid w:val="00E976C8"/>
    <w:rsid w:val="00E9770F"/>
    <w:rsid w:val="00E977F6"/>
    <w:rsid w:val="00E97910"/>
    <w:rsid w:val="00EA00C4"/>
    <w:rsid w:val="00EA08B7"/>
    <w:rsid w:val="00EA08E6"/>
    <w:rsid w:val="00EA0AB1"/>
    <w:rsid w:val="00EA1142"/>
    <w:rsid w:val="00EA118B"/>
    <w:rsid w:val="00EA17CE"/>
    <w:rsid w:val="00EA18F8"/>
    <w:rsid w:val="00EA28BE"/>
    <w:rsid w:val="00EA2A89"/>
    <w:rsid w:val="00EA42D1"/>
    <w:rsid w:val="00EA4564"/>
    <w:rsid w:val="00EA4E35"/>
    <w:rsid w:val="00EA50AE"/>
    <w:rsid w:val="00EA5A89"/>
    <w:rsid w:val="00EA5F46"/>
    <w:rsid w:val="00EA6979"/>
    <w:rsid w:val="00EA6BC5"/>
    <w:rsid w:val="00EA6C78"/>
    <w:rsid w:val="00EA6E34"/>
    <w:rsid w:val="00EB0A55"/>
    <w:rsid w:val="00EB12AC"/>
    <w:rsid w:val="00EB1989"/>
    <w:rsid w:val="00EB1B76"/>
    <w:rsid w:val="00EB1B9D"/>
    <w:rsid w:val="00EB1CE0"/>
    <w:rsid w:val="00EB1EA2"/>
    <w:rsid w:val="00EB20CA"/>
    <w:rsid w:val="00EB23E8"/>
    <w:rsid w:val="00EB24D4"/>
    <w:rsid w:val="00EB25EA"/>
    <w:rsid w:val="00EB26DB"/>
    <w:rsid w:val="00EB2766"/>
    <w:rsid w:val="00EB28B6"/>
    <w:rsid w:val="00EB3A5E"/>
    <w:rsid w:val="00EB3FD6"/>
    <w:rsid w:val="00EB40E4"/>
    <w:rsid w:val="00EB5228"/>
    <w:rsid w:val="00EB5B50"/>
    <w:rsid w:val="00EB6174"/>
    <w:rsid w:val="00EB67E6"/>
    <w:rsid w:val="00EB7A4A"/>
    <w:rsid w:val="00EB7E00"/>
    <w:rsid w:val="00EC0155"/>
    <w:rsid w:val="00EC0F30"/>
    <w:rsid w:val="00EC0F37"/>
    <w:rsid w:val="00EC10CE"/>
    <w:rsid w:val="00EC1216"/>
    <w:rsid w:val="00EC1438"/>
    <w:rsid w:val="00EC1C4B"/>
    <w:rsid w:val="00EC24E0"/>
    <w:rsid w:val="00EC2720"/>
    <w:rsid w:val="00EC2B75"/>
    <w:rsid w:val="00EC2E53"/>
    <w:rsid w:val="00EC3362"/>
    <w:rsid w:val="00EC3804"/>
    <w:rsid w:val="00EC3A80"/>
    <w:rsid w:val="00EC418B"/>
    <w:rsid w:val="00EC4424"/>
    <w:rsid w:val="00EC451E"/>
    <w:rsid w:val="00EC497D"/>
    <w:rsid w:val="00EC58E4"/>
    <w:rsid w:val="00EC5E8C"/>
    <w:rsid w:val="00EC6329"/>
    <w:rsid w:val="00EC6BEC"/>
    <w:rsid w:val="00EC6FD6"/>
    <w:rsid w:val="00EC6FEF"/>
    <w:rsid w:val="00EC7230"/>
    <w:rsid w:val="00EC7315"/>
    <w:rsid w:val="00ED04CF"/>
    <w:rsid w:val="00ED0577"/>
    <w:rsid w:val="00ED2260"/>
    <w:rsid w:val="00ED287D"/>
    <w:rsid w:val="00ED2C2B"/>
    <w:rsid w:val="00ED33A7"/>
    <w:rsid w:val="00ED33DB"/>
    <w:rsid w:val="00ED36E3"/>
    <w:rsid w:val="00ED3886"/>
    <w:rsid w:val="00ED3D9D"/>
    <w:rsid w:val="00ED3E8F"/>
    <w:rsid w:val="00ED4063"/>
    <w:rsid w:val="00ED41A9"/>
    <w:rsid w:val="00ED47EA"/>
    <w:rsid w:val="00ED480A"/>
    <w:rsid w:val="00ED4BFF"/>
    <w:rsid w:val="00ED4EAC"/>
    <w:rsid w:val="00ED5AAD"/>
    <w:rsid w:val="00ED74BD"/>
    <w:rsid w:val="00ED7574"/>
    <w:rsid w:val="00ED7649"/>
    <w:rsid w:val="00ED7AAC"/>
    <w:rsid w:val="00ED7B23"/>
    <w:rsid w:val="00EE01B1"/>
    <w:rsid w:val="00EE02AD"/>
    <w:rsid w:val="00EE02AF"/>
    <w:rsid w:val="00EE047B"/>
    <w:rsid w:val="00EE06B5"/>
    <w:rsid w:val="00EE0E0E"/>
    <w:rsid w:val="00EE0FAB"/>
    <w:rsid w:val="00EE1C5D"/>
    <w:rsid w:val="00EE2558"/>
    <w:rsid w:val="00EE44A1"/>
    <w:rsid w:val="00EE4CBB"/>
    <w:rsid w:val="00EE53B7"/>
    <w:rsid w:val="00EE55BE"/>
    <w:rsid w:val="00EE5A26"/>
    <w:rsid w:val="00EE5EAE"/>
    <w:rsid w:val="00EE695A"/>
    <w:rsid w:val="00EE6BBB"/>
    <w:rsid w:val="00EE6D77"/>
    <w:rsid w:val="00EE6DD0"/>
    <w:rsid w:val="00EE6FCE"/>
    <w:rsid w:val="00EE7299"/>
    <w:rsid w:val="00EE7E0B"/>
    <w:rsid w:val="00EE7E73"/>
    <w:rsid w:val="00EE7F11"/>
    <w:rsid w:val="00EF0F0A"/>
    <w:rsid w:val="00EF0FE8"/>
    <w:rsid w:val="00EF1738"/>
    <w:rsid w:val="00EF1F80"/>
    <w:rsid w:val="00EF3AAF"/>
    <w:rsid w:val="00EF4350"/>
    <w:rsid w:val="00EF47DE"/>
    <w:rsid w:val="00EF4C6D"/>
    <w:rsid w:val="00EF56E0"/>
    <w:rsid w:val="00EF5C8F"/>
    <w:rsid w:val="00EF63C7"/>
    <w:rsid w:val="00EF6932"/>
    <w:rsid w:val="00EF6F1D"/>
    <w:rsid w:val="00EF7A6F"/>
    <w:rsid w:val="00F00388"/>
    <w:rsid w:val="00F00961"/>
    <w:rsid w:val="00F00DBD"/>
    <w:rsid w:val="00F015C4"/>
    <w:rsid w:val="00F01A56"/>
    <w:rsid w:val="00F026F3"/>
    <w:rsid w:val="00F02F81"/>
    <w:rsid w:val="00F036B4"/>
    <w:rsid w:val="00F03A95"/>
    <w:rsid w:val="00F0447C"/>
    <w:rsid w:val="00F04520"/>
    <w:rsid w:val="00F04620"/>
    <w:rsid w:val="00F04D73"/>
    <w:rsid w:val="00F05421"/>
    <w:rsid w:val="00F055D1"/>
    <w:rsid w:val="00F056EB"/>
    <w:rsid w:val="00F05E1F"/>
    <w:rsid w:val="00F067F0"/>
    <w:rsid w:val="00F06975"/>
    <w:rsid w:val="00F06E01"/>
    <w:rsid w:val="00F07486"/>
    <w:rsid w:val="00F07B3A"/>
    <w:rsid w:val="00F103B6"/>
    <w:rsid w:val="00F1064A"/>
    <w:rsid w:val="00F10713"/>
    <w:rsid w:val="00F10D5F"/>
    <w:rsid w:val="00F10D66"/>
    <w:rsid w:val="00F10D89"/>
    <w:rsid w:val="00F10E68"/>
    <w:rsid w:val="00F10F54"/>
    <w:rsid w:val="00F112A3"/>
    <w:rsid w:val="00F1153B"/>
    <w:rsid w:val="00F11569"/>
    <w:rsid w:val="00F11713"/>
    <w:rsid w:val="00F11BAE"/>
    <w:rsid w:val="00F12076"/>
    <w:rsid w:val="00F12527"/>
    <w:rsid w:val="00F12AB4"/>
    <w:rsid w:val="00F12CB5"/>
    <w:rsid w:val="00F1328B"/>
    <w:rsid w:val="00F13477"/>
    <w:rsid w:val="00F136CF"/>
    <w:rsid w:val="00F137CA"/>
    <w:rsid w:val="00F13939"/>
    <w:rsid w:val="00F14052"/>
    <w:rsid w:val="00F1482E"/>
    <w:rsid w:val="00F14875"/>
    <w:rsid w:val="00F1509B"/>
    <w:rsid w:val="00F15274"/>
    <w:rsid w:val="00F15AC3"/>
    <w:rsid w:val="00F15F8F"/>
    <w:rsid w:val="00F16D37"/>
    <w:rsid w:val="00F1714C"/>
    <w:rsid w:val="00F17457"/>
    <w:rsid w:val="00F175E1"/>
    <w:rsid w:val="00F17670"/>
    <w:rsid w:val="00F2056B"/>
    <w:rsid w:val="00F20B3E"/>
    <w:rsid w:val="00F20ECC"/>
    <w:rsid w:val="00F21442"/>
    <w:rsid w:val="00F216E4"/>
    <w:rsid w:val="00F21F8A"/>
    <w:rsid w:val="00F22009"/>
    <w:rsid w:val="00F22583"/>
    <w:rsid w:val="00F22FF7"/>
    <w:rsid w:val="00F23ACD"/>
    <w:rsid w:val="00F23CCA"/>
    <w:rsid w:val="00F23E2D"/>
    <w:rsid w:val="00F24138"/>
    <w:rsid w:val="00F254A1"/>
    <w:rsid w:val="00F255C6"/>
    <w:rsid w:val="00F25C49"/>
    <w:rsid w:val="00F27485"/>
    <w:rsid w:val="00F3017A"/>
    <w:rsid w:val="00F30EA5"/>
    <w:rsid w:val="00F31394"/>
    <w:rsid w:val="00F31752"/>
    <w:rsid w:val="00F31A65"/>
    <w:rsid w:val="00F31EA9"/>
    <w:rsid w:val="00F325DC"/>
    <w:rsid w:val="00F32614"/>
    <w:rsid w:val="00F326DA"/>
    <w:rsid w:val="00F327C3"/>
    <w:rsid w:val="00F328FC"/>
    <w:rsid w:val="00F33B78"/>
    <w:rsid w:val="00F33FA2"/>
    <w:rsid w:val="00F35A7D"/>
    <w:rsid w:val="00F36378"/>
    <w:rsid w:val="00F3651C"/>
    <w:rsid w:val="00F36B15"/>
    <w:rsid w:val="00F36F8F"/>
    <w:rsid w:val="00F37322"/>
    <w:rsid w:val="00F37772"/>
    <w:rsid w:val="00F40705"/>
    <w:rsid w:val="00F40AFD"/>
    <w:rsid w:val="00F40F87"/>
    <w:rsid w:val="00F41293"/>
    <w:rsid w:val="00F41D31"/>
    <w:rsid w:val="00F41E50"/>
    <w:rsid w:val="00F41F6A"/>
    <w:rsid w:val="00F425D0"/>
    <w:rsid w:val="00F42F2C"/>
    <w:rsid w:val="00F42FE2"/>
    <w:rsid w:val="00F43346"/>
    <w:rsid w:val="00F43AE6"/>
    <w:rsid w:val="00F43ED6"/>
    <w:rsid w:val="00F444FB"/>
    <w:rsid w:val="00F45152"/>
    <w:rsid w:val="00F452BC"/>
    <w:rsid w:val="00F45E66"/>
    <w:rsid w:val="00F46036"/>
    <w:rsid w:val="00F46BBF"/>
    <w:rsid w:val="00F46EC2"/>
    <w:rsid w:val="00F470C9"/>
    <w:rsid w:val="00F4723A"/>
    <w:rsid w:val="00F474A5"/>
    <w:rsid w:val="00F50315"/>
    <w:rsid w:val="00F50C3A"/>
    <w:rsid w:val="00F50CD6"/>
    <w:rsid w:val="00F5139F"/>
    <w:rsid w:val="00F51683"/>
    <w:rsid w:val="00F51958"/>
    <w:rsid w:val="00F519E4"/>
    <w:rsid w:val="00F51B19"/>
    <w:rsid w:val="00F521DF"/>
    <w:rsid w:val="00F52296"/>
    <w:rsid w:val="00F527E3"/>
    <w:rsid w:val="00F52927"/>
    <w:rsid w:val="00F52B16"/>
    <w:rsid w:val="00F5303E"/>
    <w:rsid w:val="00F53075"/>
    <w:rsid w:val="00F53116"/>
    <w:rsid w:val="00F53676"/>
    <w:rsid w:val="00F536C6"/>
    <w:rsid w:val="00F53B0D"/>
    <w:rsid w:val="00F54292"/>
    <w:rsid w:val="00F54B7C"/>
    <w:rsid w:val="00F54BE2"/>
    <w:rsid w:val="00F551FC"/>
    <w:rsid w:val="00F55539"/>
    <w:rsid w:val="00F55648"/>
    <w:rsid w:val="00F5578D"/>
    <w:rsid w:val="00F5582B"/>
    <w:rsid w:val="00F5620E"/>
    <w:rsid w:val="00F5769D"/>
    <w:rsid w:val="00F578AB"/>
    <w:rsid w:val="00F57E72"/>
    <w:rsid w:val="00F6025A"/>
    <w:rsid w:val="00F60384"/>
    <w:rsid w:val="00F61995"/>
    <w:rsid w:val="00F61A4C"/>
    <w:rsid w:val="00F61AF5"/>
    <w:rsid w:val="00F6229E"/>
    <w:rsid w:val="00F63439"/>
    <w:rsid w:val="00F64993"/>
    <w:rsid w:val="00F64C05"/>
    <w:rsid w:val="00F64E65"/>
    <w:rsid w:val="00F64F6C"/>
    <w:rsid w:val="00F64F7A"/>
    <w:rsid w:val="00F650EB"/>
    <w:rsid w:val="00F655E4"/>
    <w:rsid w:val="00F65BD1"/>
    <w:rsid w:val="00F669DC"/>
    <w:rsid w:val="00F66DA4"/>
    <w:rsid w:val="00F67EB5"/>
    <w:rsid w:val="00F67FCF"/>
    <w:rsid w:val="00F7028F"/>
    <w:rsid w:val="00F702E9"/>
    <w:rsid w:val="00F705CC"/>
    <w:rsid w:val="00F71F33"/>
    <w:rsid w:val="00F722A3"/>
    <w:rsid w:val="00F72863"/>
    <w:rsid w:val="00F72BA0"/>
    <w:rsid w:val="00F72C6A"/>
    <w:rsid w:val="00F73CFB"/>
    <w:rsid w:val="00F7438B"/>
    <w:rsid w:val="00F7459A"/>
    <w:rsid w:val="00F74BA8"/>
    <w:rsid w:val="00F75241"/>
    <w:rsid w:val="00F75C20"/>
    <w:rsid w:val="00F760A2"/>
    <w:rsid w:val="00F7622C"/>
    <w:rsid w:val="00F765CA"/>
    <w:rsid w:val="00F76F74"/>
    <w:rsid w:val="00F77394"/>
    <w:rsid w:val="00F773C1"/>
    <w:rsid w:val="00F77BB3"/>
    <w:rsid w:val="00F77D4F"/>
    <w:rsid w:val="00F80426"/>
    <w:rsid w:val="00F80C17"/>
    <w:rsid w:val="00F80DA2"/>
    <w:rsid w:val="00F80DCB"/>
    <w:rsid w:val="00F8109C"/>
    <w:rsid w:val="00F8194F"/>
    <w:rsid w:val="00F81BA4"/>
    <w:rsid w:val="00F81D87"/>
    <w:rsid w:val="00F8229E"/>
    <w:rsid w:val="00F825DE"/>
    <w:rsid w:val="00F82F5E"/>
    <w:rsid w:val="00F83A43"/>
    <w:rsid w:val="00F83F37"/>
    <w:rsid w:val="00F84309"/>
    <w:rsid w:val="00F85225"/>
    <w:rsid w:val="00F8522A"/>
    <w:rsid w:val="00F8549D"/>
    <w:rsid w:val="00F861A8"/>
    <w:rsid w:val="00F8624A"/>
    <w:rsid w:val="00F8682F"/>
    <w:rsid w:val="00F86B78"/>
    <w:rsid w:val="00F86F79"/>
    <w:rsid w:val="00F86FBD"/>
    <w:rsid w:val="00F874D0"/>
    <w:rsid w:val="00F87E55"/>
    <w:rsid w:val="00F87EC5"/>
    <w:rsid w:val="00F87F22"/>
    <w:rsid w:val="00F9080D"/>
    <w:rsid w:val="00F90AE6"/>
    <w:rsid w:val="00F912AB"/>
    <w:rsid w:val="00F91E40"/>
    <w:rsid w:val="00F9248D"/>
    <w:rsid w:val="00F93595"/>
    <w:rsid w:val="00F93B5E"/>
    <w:rsid w:val="00F94BA5"/>
    <w:rsid w:val="00F94D02"/>
    <w:rsid w:val="00F94DD5"/>
    <w:rsid w:val="00F94ECC"/>
    <w:rsid w:val="00F9595D"/>
    <w:rsid w:val="00F961B8"/>
    <w:rsid w:val="00F96379"/>
    <w:rsid w:val="00F97145"/>
    <w:rsid w:val="00F973B5"/>
    <w:rsid w:val="00F97720"/>
    <w:rsid w:val="00F97DA2"/>
    <w:rsid w:val="00FA014D"/>
    <w:rsid w:val="00FA0813"/>
    <w:rsid w:val="00FA0995"/>
    <w:rsid w:val="00FA09B0"/>
    <w:rsid w:val="00FA0F1E"/>
    <w:rsid w:val="00FA0F53"/>
    <w:rsid w:val="00FA1004"/>
    <w:rsid w:val="00FA10E3"/>
    <w:rsid w:val="00FA14C7"/>
    <w:rsid w:val="00FA1753"/>
    <w:rsid w:val="00FA1B4E"/>
    <w:rsid w:val="00FA1D36"/>
    <w:rsid w:val="00FA22CA"/>
    <w:rsid w:val="00FA230C"/>
    <w:rsid w:val="00FA255A"/>
    <w:rsid w:val="00FA2ADD"/>
    <w:rsid w:val="00FA2E14"/>
    <w:rsid w:val="00FA2E1C"/>
    <w:rsid w:val="00FA360C"/>
    <w:rsid w:val="00FA3C9F"/>
    <w:rsid w:val="00FA3DF5"/>
    <w:rsid w:val="00FA41E8"/>
    <w:rsid w:val="00FA50B0"/>
    <w:rsid w:val="00FA50EB"/>
    <w:rsid w:val="00FA5ACB"/>
    <w:rsid w:val="00FA5C94"/>
    <w:rsid w:val="00FA5E6C"/>
    <w:rsid w:val="00FA69B8"/>
    <w:rsid w:val="00FA7AB2"/>
    <w:rsid w:val="00FA7ABD"/>
    <w:rsid w:val="00FA7BF2"/>
    <w:rsid w:val="00FB00A1"/>
    <w:rsid w:val="00FB02F4"/>
    <w:rsid w:val="00FB0D67"/>
    <w:rsid w:val="00FB0D6F"/>
    <w:rsid w:val="00FB0EEF"/>
    <w:rsid w:val="00FB17D7"/>
    <w:rsid w:val="00FB1DC6"/>
    <w:rsid w:val="00FB2459"/>
    <w:rsid w:val="00FB2E6A"/>
    <w:rsid w:val="00FB38D2"/>
    <w:rsid w:val="00FB3A13"/>
    <w:rsid w:val="00FB3C3E"/>
    <w:rsid w:val="00FB4073"/>
    <w:rsid w:val="00FB40F4"/>
    <w:rsid w:val="00FB43B7"/>
    <w:rsid w:val="00FB4EB0"/>
    <w:rsid w:val="00FB4FBA"/>
    <w:rsid w:val="00FB621B"/>
    <w:rsid w:val="00FB68F9"/>
    <w:rsid w:val="00FB7C5C"/>
    <w:rsid w:val="00FB7D22"/>
    <w:rsid w:val="00FC0134"/>
    <w:rsid w:val="00FC0528"/>
    <w:rsid w:val="00FC05BE"/>
    <w:rsid w:val="00FC0B86"/>
    <w:rsid w:val="00FC2178"/>
    <w:rsid w:val="00FC218A"/>
    <w:rsid w:val="00FC2232"/>
    <w:rsid w:val="00FC284E"/>
    <w:rsid w:val="00FC2C24"/>
    <w:rsid w:val="00FC2DD5"/>
    <w:rsid w:val="00FC3135"/>
    <w:rsid w:val="00FC34A5"/>
    <w:rsid w:val="00FC3878"/>
    <w:rsid w:val="00FC48D6"/>
    <w:rsid w:val="00FC5031"/>
    <w:rsid w:val="00FC5695"/>
    <w:rsid w:val="00FC5C49"/>
    <w:rsid w:val="00FC5F82"/>
    <w:rsid w:val="00FC5FD2"/>
    <w:rsid w:val="00FC6515"/>
    <w:rsid w:val="00FC70BB"/>
    <w:rsid w:val="00FC7E92"/>
    <w:rsid w:val="00FD00B5"/>
    <w:rsid w:val="00FD029E"/>
    <w:rsid w:val="00FD13BF"/>
    <w:rsid w:val="00FD13F1"/>
    <w:rsid w:val="00FD1D5D"/>
    <w:rsid w:val="00FD22B5"/>
    <w:rsid w:val="00FD2377"/>
    <w:rsid w:val="00FD268D"/>
    <w:rsid w:val="00FD3150"/>
    <w:rsid w:val="00FD3863"/>
    <w:rsid w:val="00FD55CA"/>
    <w:rsid w:val="00FD6073"/>
    <w:rsid w:val="00FD6649"/>
    <w:rsid w:val="00FD6F42"/>
    <w:rsid w:val="00FD6FA6"/>
    <w:rsid w:val="00FD6FBE"/>
    <w:rsid w:val="00FD6FCA"/>
    <w:rsid w:val="00FD7005"/>
    <w:rsid w:val="00FD7AED"/>
    <w:rsid w:val="00FD7C43"/>
    <w:rsid w:val="00FD7D4D"/>
    <w:rsid w:val="00FD7F09"/>
    <w:rsid w:val="00FD7FA7"/>
    <w:rsid w:val="00FE0761"/>
    <w:rsid w:val="00FE1153"/>
    <w:rsid w:val="00FE1EFE"/>
    <w:rsid w:val="00FE203F"/>
    <w:rsid w:val="00FE2074"/>
    <w:rsid w:val="00FE22C8"/>
    <w:rsid w:val="00FE22FB"/>
    <w:rsid w:val="00FE2AAA"/>
    <w:rsid w:val="00FE2EA2"/>
    <w:rsid w:val="00FE2F1A"/>
    <w:rsid w:val="00FE2F85"/>
    <w:rsid w:val="00FE3041"/>
    <w:rsid w:val="00FE35A3"/>
    <w:rsid w:val="00FE371A"/>
    <w:rsid w:val="00FE3AA8"/>
    <w:rsid w:val="00FE3BD7"/>
    <w:rsid w:val="00FE4464"/>
    <w:rsid w:val="00FE4DB9"/>
    <w:rsid w:val="00FE540D"/>
    <w:rsid w:val="00FE5B44"/>
    <w:rsid w:val="00FE5F83"/>
    <w:rsid w:val="00FE70DA"/>
    <w:rsid w:val="00FE7B33"/>
    <w:rsid w:val="00FF002A"/>
    <w:rsid w:val="00FF019E"/>
    <w:rsid w:val="00FF0379"/>
    <w:rsid w:val="00FF05B0"/>
    <w:rsid w:val="00FF0839"/>
    <w:rsid w:val="00FF0AFF"/>
    <w:rsid w:val="00FF0C50"/>
    <w:rsid w:val="00FF153D"/>
    <w:rsid w:val="00FF1B1E"/>
    <w:rsid w:val="00FF222B"/>
    <w:rsid w:val="00FF222C"/>
    <w:rsid w:val="00FF25C4"/>
    <w:rsid w:val="00FF26FA"/>
    <w:rsid w:val="00FF2791"/>
    <w:rsid w:val="00FF2AF5"/>
    <w:rsid w:val="00FF2D91"/>
    <w:rsid w:val="00FF2E52"/>
    <w:rsid w:val="00FF3907"/>
    <w:rsid w:val="00FF4006"/>
    <w:rsid w:val="00FF4137"/>
    <w:rsid w:val="00FF41B0"/>
    <w:rsid w:val="00FF4A9C"/>
    <w:rsid w:val="00FF4E5F"/>
    <w:rsid w:val="00FF5142"/>
    <w:rsid w:val="00FF5825"/>
    <w:rsid w:val="00FF5890"/>
    <w:rsid w:val="00FF6051"/>
    <w:rsid w:val="00FF6078"/>
    <w:rsid w:val="00FF65AF"/>
    <w:rsid w:val="00FF6912"/>
    <w:rsid w:val="00FF7014"/>
    <w:rsid w:val="00FF7A0D"/>
    <w:rsid w:val="0102C0AE"/>
    <w:rsid w:val="010C3F06"/>
    <w:rsid w:val="01207D26"/>
    <w:rsid w:val="018E6DD7"/>
    <w:rsid w:val="019739AF"/>
    <w:rsid w:val="01C1DCE5"/>
    <w:rsid w:val="01CC4662"/>
    <w:rsid w:val="01CD06FD"/>
    <w:rsid w:val="01D8C43C"/>
    <w:rsid w:val="01FF98EF"/>
    <w:rsid w:val="02877D44"/>
    <w:rsid w:val="028F8358"/>
    <w:rsid w:val="0302DFD5"/>
    <w:rsid w:val="035F1E41"/>
    <w:rsid w:val="0391A2A0"/>
    <w:rsid w:val="039A2F12"/>
    <w:rsid w:val="03A7FCEB"/>
    <w:rsid w:val="03B91654"/>
    <w:rsid w:val="03D66A5D"/>
    <w:rsid w:val="03DA82E7"/>
    <w:rsid w:val="03F23688"/>
    <w:rsid w:val="03F6BDD5"/>
    <w:rsid w:val="0402298B"/>
    <w:rsid w:val="0455BC0F"/>
    <w:rsid w:val="04A593C7"/>
    <w:rsid w:val="04D64B2D"/>
    <w:rsid w:val="04D8186C"/>
    <w:rsid w:val="04DB018B"/>
    <w:rsid w:val="04DB3920"/>
    <w:rsid w:val="04EFC8C0"/>
    <w:rsid w:val="0533DB19"/>
    <w:rsid w:val="0541DBFD"/>
    <w:rsid w:val="05551A30"/>
    <w:rsid w:val="0572DEF0"/>
    <w:rsid w:val="05888008"/>
    <w:rsid w:val="058E4D5D"/>
    <w:rsid w:val="05ACDAEB"/>
    <w:rsid w:val="05C32986"/>
    <w:rsid w:val="05C86CBA"/>
    <w:rsid w:val="05CDFACA"/>
    <w:rsid w:val="05D8BAA8"/>
    <w:rsid w:val="05DBB9D8"/>
    <w:rsid w:val="05E06768"/>
    <w:rsid w:val="0627B6CC"/>
    <w:rsid w:val="0653B483"/>
    <w:rsid w:val="065CD328"/>
    <w:rsid w:val="068B166B"/>
    <w:rsid w:val="06977467"/>
    <w:rsid w:val="06B24C5C"/>
    <w:rsid w:val="06CB853C"/>
    <w:rsid w:val="06F55CE3"/>
    <w:rsid w:val="0735E51F"/>
    <w:rsid w:val="073C9AD9"/>
    <w:rsid w:val="074764AB"/>
    <w:rsid w:val="074BEA25"/>
    <w:rsid w:val="075B3182"/>
    <w:rsid w:val="075EDF83"/>
    <w:rsid w:val="0764C483"/>
    <w:rsid w:val="0767794F"/>
    <w:rsid w:val="076D2E01"/>
    <w:rsid w:val="077FC636"/>
    <w:rsid w:val="07AB0590"/>
    <w:rsid w:val="07B90B5D"/>
    <w:rsid w:val="07C44032"/>
    <w:rsid w:val="07C69676"/>
    <w:rsid w:val="07DC906C"/>
    <w:rsid w:val="07E2A2E5"/>
    <w:rsid w:val="081E859F"/>
    <w:rsid w:val="0830762A"/>
    <w:rsid w:val="08489649"/>
    <w:rsid w:val="085467BE"/>
    <w:rsid w:val="08612D01"/>
    <w:rsid w:val="08721DAF"/>
    <w:rsid w:val="0876B214"/>
    <w:rsid w:val="08A9F264"/>
    <w:rsid w:val="08E0FCEB"/>
    <w:rsid w:val="0917CA77"/>
    <w:rsid w:val="091884B1"/>
    <w:rsid w:val="09509EF2"/>
    <w:rsid w:val="09571229"/>
    <w:rsid w:val="09625451"/>
    <w:rsid w:val="097B7E7B"/>
    <w:rsid w:val="098F4843"/>
    <w:rsid w:val="0996152C"/>
    <w:rsid w:val="0997B57A"/>
    <w:rsid w:val="09C90057"/>
    <w:rsid w:val="09C9BB45"/>
    <w:rsid w:val="09D86C80"/>
    <w:rsid w:val="09DCB2E1"/>
    <w:rsid w:val="09F2ACE3"/>
    <w:rsid w:val="09F80791"/>
    <w:rsid w:val="0A0989EA"/>
    <w:rsid w:val="0A116925"/>
    <w:rsid w:val="0A4C613B"/>
    <w:rsid w:val="0A5AB464"/>
    <w:rsid w:val="0A73F58F"/>
    <w:rsid w:val="0AB1C6C0"/>
    <w:rsid w:val="0ACFCB2E"/>
    <w:rsid w:val="0AE40560"/>
    <w:rsid w:val="0AEA8AC8"/>
    <w:rsid w:val="0B31FECA"/>
    <w:rsid w:val="0B3C9DA6"/>
    <w:rsid w:val="0B4EA0D0"/>
    <w:rsid w:val="0B57D60A"/>
    <w:rsid w:val="0B5DE7DE"/>
    <w:rsid w:val="0B889DF0"/>
    <w:rsid w:val="0B952415"/>
    <w:rsid w:val="0BE905C7"/>
    <w:rsid w:val="0C059217"/>
    <w:rsid w:val="0C167F24"/>
    <w:rsid w:val="0C2A2D76"/>
    <w:rsid w:val="0C3DC47C"/>
    <w:rsid w:val="0C70B34B"/>
    <w:rsid w:val="0C7AC709"/>
    <w:rsid w:val="0C7F0525"/>
    <w:rsid w:val="0CADA2EB"/>
    <w:rsid w:val="0CAFAE85"/>
    <w:rsid w:val="0CB593C6"/>
    <w:rsid w:val="0CD5B208"/>
    <w:rsid w:val="0D09A3A5"/>
    <w:rsid w:val="0D300D0B"/>
    <w:rsid w:val="0D3306D5"/>
    <w:rsid w:val="0D35B88F"/>
    <w:rsid w:val="0D398A33"/>
    <w:rsid w:val="0D3A55A4"/>
    <w:rsid w:val="0D42EA13"/>
    <w:rsid w:val="0D4A2337"/>
    <w:rsid w:val="0D4AFFCA"/>
    <w:rsid w:val="0D594BD4"/>
    <w:rsid w:val="0D6613AF"/>
    <w:rsid w:val="0D7C609B"/>
    <w:rsid w:val="0D8FF42A"/>
    <w:rsid w:val="0D9A7D8C"/>
    <w:rsid w:val="0DA0E44A"/>
    <w:rsid w:val="0DB353D9"/>
    <w:rsid w:val="0DB7EB28"/>
    <w:rsid w:val="0DBB51EB"/>
    <w:rsid w:val="0DD903F7"/>
    <w:rsid w:val="0E02B9C1"/>
    <w:rsid w:val="0E05F71B"/>
    <w:rsid w:val="0E08A4C3"/>
    <w:rsid w:val="0E29EBAC"/>
    <w:rsid w:val="0E538C53"/>
    <w:rsid w:val="0E629190"/>
    <w:rsid w:val="0E83E6E1"/>
    <w:rsid w:val="0E9D031B"/>
    <w:rsid w:val="0EA0F328"/>
    <w:rsid w:val="0EB5FA06"/>
    <w:rsid w:val="0F25CA19"/>
    <w:rsid w:val="0F63BE4F"/>
    <w:rsid w:val="0F9E8A22"/>
    <w:rsid w:val="0FAA36A4"/>
    <w:rsid w:val="0FAAA403"/>
    <w:rsid w:val="0FC441F6"/>
    <w:rsid w:val="0FDE28E9"/>
    <w:rsid w:val="101E8522"/>
    <w:rsid w:val="10226DDC"/>
    <w:rsid w:val="102FA408"/>
    <w:rsid w:val="103C95AE"/>
    <w:rsid w:val="1068D3A3"/>
    <w:rsid w:val="106AD361"/>
    <w:rsid w:val="1094CE43"/>
    <w:rsid w:val="109D7762"/>
    <w:rsid w:val="10A31559"/>
    <w:rsid w:val="10A9A22D"/>
    <w:rsid w:val="10B905A3"/>
    <w:rsid w:val="10C415AC"/>
    <w:rsid w:val="10D47A0A"/>
    <w:rsid w:val="10E10D26"/>
    <w:rsid w:val="11043E9C"/>
    <w:rsid w:val="11065502"/>
    <w:rsid w:val="1106D3FF"/>
    <w:rsid w:val="111BB71C"/>
    <w:rsid w:val="111F1EBC"/>
    <w:rsid w:val="11295D58"/>
    <w:rsid w:val="1139AA2E"/>
    <w:rsid w:val="114897F4"/>
    <w:rsid w:val="11493E8D"/>
    <w:rsid w:val="1161A0B9"/>
    <w:rsid w:val="118D10C4"/>
    <w:rsid w:val="11AF7F0E"/>
    <w:rsid w:val="11B41312"/>
    <w:rsid w:val="11BC73A5"/>
    <w:rsid w:val="11C8C17D"/>
    <w:rsid w:val="11CCB318"/>
    <w:rsid w:val="11CCBA1B"/>
    <w:rsid w:val="11CE1E6F"/>
    <w:rsid w:val="11E5AE71"/>
    <w:rsid w:val="11EDB841"/>
    <w:rsid w:val="12014815"/>
    <w:rsid w:val="1206B403"/>
    <w:rsid w:val="120C2558"/>
    <w:rsid w:val="1241F775"/>
    <w:rsid w:val="125AE72B"/>
    <w:rsid w:val="1260F230"/>
    <w:rsid w:val="12689F38"/>
    <w:rsid w:val="127432CC"/>
    <w:rsid w:val="12950341"/>
    <w:rsid w:val="12DB87B9"/>
    <w:rsid w:val="12F0DB67"/>
    <w:rsid w:val="13112D5B"/>
    <w:rsid w:val="13156CC7"/>
    <w:rsid w:val="131D5F85"/>
    <w:rsid w:val="131F9180"/>
    <w:rsid w:val="13345844"/>
    <w:rsid w:val="13467B17"/>
    <w:rsid w:val="1388CC89"/>
    <w:rsid w:val="13942081"/>
    <w:rsid w:val="139FFE03"/>
    <w:rsid w:val="13A34EF1"/>
    <w:rsid w:val="13C36D24"/>
    <w:rsid w:val="13CE4D95"/>
    <w:rsid w:val="13D7D255"/>
    <w:rsid w:val="13FE5865"/>
    <w:rsid w:val="14102AD4"/>
    <w:rsid w:val="1445DB60"/>
    <w:rsid w:val="144776E7"/>
    <w:rsid w:val="144E4F34"/>
    <w:rsid w:val="1462A065"/>
    <w:rsid w:val="14863A2C"/>
    <w:rsid w:val="148BCEBB"/>
    <w:rsid w:val="14977691"/>
    <w:rsid w:val="14A15CCA"/>
    <w:rsid w:val="14A59A4C"/>
    <w:rsid w:val="14EAD91A"/>
    <w:rsid w:val="14FA127F"/>
    <w:rsid w:val="14FA674A"/>
    <w:rsid w:val="1509140C"/>
    <w:rsid w:val="150C6A52"/>
    <w:rsid w:val="15597A97"/>
    <w:rsid w:val="1566B1EB"/>
    <w:rsid w:val="156B3989"/>
    <w:rsid w:val="156CFA5F"/>
    <w:rsid w:val="1583822D"/>
    <w:rsid w:val="159CBC25"/>
    <w:rsid w:val="15C3BA28"/>
    <w:rsid w:val="15CC103F"/>
    <w:rsid w:val="15DDF116"/>
    <w:rsid w:val="15DE0F41"/>
    <w:rsid w:val="15F21C80"/>
    <w:rsid w:val="15FEA9E8"/>
    <w:rsid w:val="16412004"/>
    <w:rsid w:val="167C9758"/>
    <w:rsid w:val="168AF1AF"/>
    <w:rsid w:val="168BC2B0"/>
    <w:rsid w:val="1691B245"/>
    <w:rsid w:val="16929D80"/>
    <w:rsid w:val="16A20B6E"/>
    <w:rsid w:val="16AF07F0"/>
    <w:rsid w:val="16B4610D"/>
    <w:rsid w:val="16C46F93"/>
    <w:rsid w:val="16DA0C24"/>
    <w:rsid w:val="17024F36"/>
    <w:rsid w:val="172CECAE"/>
    <w:rsid w:val="1732F1E4"/>
    <w:rsid w:val="174D31E4"/>
    <w:rsid w:val="174D3699"/>
    <w:rsid w:val="175BDECB"/>
    <w:rsid w:val="1769DF0D"/>
    <w:rsid w:val="17CDA18A"/>
    <w:rsid w:val="17E2228A"/>
    <w:rsid w:val="17F3BA4E"/>
    <w:rsid w:val="1822FDB2"/>
    <w:rsid w:val="182A5C2B"/>
    <w:rsid w:val="183B2174"/>
    <w:rsid w:val="1859B912"/>
    <w:rsid w:val="186CEE74"/>
    <w:rsid w:val="188B5B9F"/>
    <w:rsid w:val="18968ABA"/>
    <w:rsid w:val="189AB987"/>
    <w:rsid w:val="189F425B"/>
    <w:rsid w:val="18AB2452"/>
    <w:rsid w:val="18C41454"/>
    <w:rsid w:val="18C5B542"/>
    <w:rsid w:val="18CA8CF8"/>
    <w:rsid w:val="18E02775"/>
    <w:rsid w:val="18E2BA51"/>
    <w:rsid w:val="18EC2ACD"/>
    <w:rsid w:val="18F120D5"/>
    <w:rsid w:val="18F12821"/>
    <w:rsid w:val="18FD89F0"/>
    <w:rsid w:val="1922494A"/>
    <w:rsid w:val="193945E4"/>
    <w:rsid w:val="194B4503"/>
    <w:rsid w:val="1966EC73"/>
    <w:rsid w:val="1967B505"/>
    <w:rsid w:val="198729DE"/>
    <w:rsid w:val="198EBDF4"/>
    <w:rsid w:val="19A4FCD9"/>
    <w:rsid w:val="19F94826"/>
    <w:rsid w:val="19FCB6F0"/>
    <w:rsid w:val="1A040C16"/>
    <w:rsid w:val="1A0F49F4"/>
    <w:rsid w:val="1A21EB75"/>
    <w:rsid w:val="1A29D704"/>
    <w:rsid w:val="1A36173D"/>
    <w:rsid w:val="1A4D7775"/>
    <w:rsid w:val="1A5073AC"/>
    <w:rsid w:val="1A55F960"/>
    <w:rsid w:val="1A7273A6"/>
    <w:rsid w:val="1A7E50FC"/>
    <w:rsid w:val="1A9A163C"/>
    <w:rsid w:val="1A9BA6F0"/>
    <w:rsid w:val="1AD7882D"/>
    <w:rsid w:val="1AF16F74"/>
    <w:rsid w:val="1AFF0858"/>
    <w:rsid w:val="1B15AAA3"/>
    <w:rsid w:val="1B3589D0"/>
    <w:rsid w:val="1B38D9C5"/>
    <w:rsid w:val="1B5CF281"/>
    <w:rsid w:val="1B62D87A"/>
    <w:rsid w:val="1B6D5001"/>
    <w:rsid w:val="1B8119B1"/>
    <w:rsid w:val="1B9681D0"/>
    <w:rsid w:val="1B9FD636"/>
    <w:rsid w:val="1BA860CE"/>
    <w:rsid w:val="1BC1571E"/>
    <w:rsid w:val="1BD0742D"/>
    <w:rsid w:val="1BE445F7"/>
    <w:rsid w:val="1C0271E3"/>
    <w:rsid w:val="1C156993"/>
    <w:rsid w:val="1C2C06D9"/>
    <w:rsid w:val="1C2C35C4"/>
    <w:rsid w:val="1C2D43ED"/>
    <w:rsid w:val="1C3DB84B"/>
    <w:rsid w:val="1C9B4A93"/>
    <w:rsid w:val="1CED6725"/>
    <w:rsid w:val="1D0E964A"/>
    <w:rsid w:val="1D378DDB"/>
    <w:rsid w:val="1D3CCA9C"/>
    <w:rsid w:val="1D4B3FAB"/>
    <w:rsid w:val="1D57B866"/>
    <w:rsid w:val="1D762CF2"/>
    <w:rsid w:val="1D8109B6"/>
    <w:rsid w:val="1DA5A691"/>
    <w:rsid w:val="1DB4B816"/>
    <w:rsid w:val="1DDC85DD"/>
    <w:rsid w:val="1DE05D90"/>
    <w:rsid w:val="1DE1AC92"/>
    <w:rsid w:val="1DFF5B00"/>
    <w:rsid w:val="1E14E689"/>
    <w:rsid w:val="1E1A1FE0"/>
    <w:rsid w:val="1E237984"/>
    <w:rsid w:val="1E376940"/>
    <w:rsid w:val="1E4176B4"/>
    <w:rsid w:val="1E48B73E"/>
    <w:rsid w:val="1E62946B"/>
    <w:rsid w:val="1E84D51F"/>
    <w:rsid w:val="1E86A0A2"/>
    <w:rsid w:val="1EB16160"/>
    <w:rsid w:val="1ED50012"/>
    <w:rsid w:val="1EEA8314"/>
    <w:rsid w:val="1EF19265"/>
    <w:rsid w:val="1F13D581"/>
    <w:rsid w:val="1F2EAE33"/>
    <w:rsid w:val="1F3524FD"/>
    <w:rsid w:val="1F35F622"/>
    <w:rsid w:val="1F611777"/>
    <w:rsid w:val="1F6E775B"/>
    <w:rsid w:val="1F718AAA"/>
    <w:rsid w:val="1F89CC97"/>
    <w:rsid w:val="1F8EBE19"/>
    <w:rsid w:val="1F902BB3"/>
    <w:rsid w:val="1F94E5EF"/>
    <w:rsid w:val="1FBEC2FC"/>
    <w:rsid w:val="1FC0FCA2"/>
    <w:rsid w:val="1FD403C4"/>
    <w:rsid w:val="1FD8106F"/>
    <w:rsid w:val="1FD841D3"/>
    <w:rsid w:val="1FF3F3AB"/>
    <w:rsid w:val="1FF9A367"/>
    <w:rsid w:val="1FFC3CF9"/>
    <w:rsid w:val="2010E4A5"/>
    <w:rsid w:val="20138536"/>
    <w:rsid w:val="2026F4F6"/>
    <w:rsid w:val="2058B6AC"/>
    <w:rsid w:val="206A5C7E"/>
    <w:rsid w:val="207329AE"/>
    <w:rsid w:val="208691F5"/>
    <w:rsid w:val="2086F3D6"/>
    <w:rsid w:val="209F3E8B"/>
    <w:rsid w:val="20A07786"/>
    <w:rsid w:val="20DFB2BD"/>
    <w:rsid w:val="20F62E4D"/>
    <w:rsid w:val="213BB2C1"/>
    <w:rsid w:val="2156865A"/>
    <w:rsid w:val="2157FDC5"/>
    <w:rsid w:val="2168F91A"/>
    <w:rsid w:val="216BC0DB"/>
    <w:rsid w:val="2182ED59"/>
    <w:rsid w:val="2192168D"/>
    <w:rsid w:val="219B4D60"/>
    <w:rsid w:val="21B8F1A1"/>
    <w:rsid w:val="21BE8C47"/>
    <w:rsid w:val="21D8AA56"/>
    <w:rsid w:val="21E33468"/>
    <w:rsid w:val="21E5014A"/>
    <w:rsid w:val="220BB08B"/>
    <w:rsid w:val="221A9E9E"/>
    <w:rsid w:val="221BA99A"/>
    <w:rsid w:val="222EDEBA"/>
    <w:rsid w:val="224424EE"/>
    <w:rsid w:val="224FA59F"/>
    <w:rsid w:val="225ABD75"/>
    <w:rsid w:val="226DF227"/>
    <w:rsid w:val="22875E6E"/>
    <w:rsid w:val="22AC3C3F"/>
    <w:rsid w:val="22AF82F9"/>
    <w:rsid w:val="22B2DD76"/>
    <w:rsid w:val="22B52B24"/>
    <w:rsid w:val="22C0B611"/>
    <w:rsid w:val="22F2190D"/>
    <w:rsid w:val="22F99B95"/>
    <w:rsid w:val="22FAF03D"/>
    <w:rsid w:val="23096F5D"/>
    <w:rsid w:val="230A8C09"/>
    <w:rsid w:val="2324D023"/>
    <w:rsid w:val="234C04D6"/>
    <w:rsid w:val="23519E36"/>
    <w:rsid w:val="2378A59C"/>
    <w:rsid w:val="2391A270"/>
    <w:rsid w:val="239BC8C5"/>
    <w:rsid w:val="23BE36AE"/>
    <w:rsid w:val="23BED802"/>
    <w:rsid w:val="23CB3C78"/>
    <w:rsid w:val="23CF4591"/>
    <w:rsid w:val="23CFD329"/>
    <w:rsid w:val="23DA43C7"/>
    <w:rsid w:val="23DFD09C"/>
    <w:rsid w:val="23DFF52C"/>
    <w:rsid w:val="23E0DCA2"/>
    <w:rsid w:val="23E28074"/>
    <w:rsid w:val="23EC3922"/>
    <w:rsid w:val="24105FFA"/>
    <w:rsid w:val="24340231"/>
    <w:rsid w:val="243DA73E"/>
    <w:rsid w:val="2447B09A"/>
    <w:rsid w:val="244A12AB"/>
    <w:rsid w:val="245E55FC"/>
    <w:rsid w:val="24745387"/>
    <w:rsid w:val="2477FC86"/>
    <w:rsid w:val="24783F8C"/>
    <w:rsid w:val="247948BC"/>
    <w:rsid w:val="24A391C3"/>
    <w:rsid w:val="24D32F11"/>
    <w:rsid w:val="24DDCFB7"/>
    <w:rsid w:val="2508A461"/>
    <w:rsid w:val="2525EFA6"/>
    <w:rsid w:val="2527966F"/>
    <w:rsid w:val="252EEEC7"/>
    <w:rsid w:val="253EEDD1"/>
    <w:rsid w:val="254999B5"/>
    <w:rsid w:val="25716125"/>
    <w:rsid w:val="2576B90E"/>
    <w:rsid w:val="2585E28D"/>
    <w:rsid w:val="259E1997"/>
    <w:rsid w:val="259FF20C"/>
    <w:rsid w:val="25A8C268"/>
    <w:rsid w:val="25C44E82"/>
    <w:rsid w:val="25CAC692"/>
    <w:rsid w:val="25F301A5"/>
    <w:rsid w:val="25F59B37"/>
    <w:rsid w:val="25F880D7"/>
    <w:rsid w:val="261023E8"/>
    <w:rsid w:val="2611FDEE"/>
    <w:rsid w:val="2612F456"/>
    <w:rsid w:val="261F832D"/>
    <w:rsid w:val="262A41EC"/>
    <w:rsid w:val="2637173B"/>
    <w:rsid w:val="2666C140"/>
    <w:rsid w:val="2666FDCC"/>
    <w:rsid w:val="26A93C75"/>
    <w:rsid w:val="26AEDBEC"/>
    <w:rsid w:val="26B64314"/>
    <w:rsid w:val="26E181D3"/>
    <w:rsid w:val="26E1D78A"/>
    <w:rsid w:val="26F79104"/>
    <w:rsid w:val="26F93696"/>
    <w:rsid w:val="27099348"/>
    <w:rsid w:val="2723FFA7"/>
    <w:rsid w:val="272B4D2A"/>
    <w:rsid w:val="27371683"/>
    <w:rsid w:val="274139B7"/>
    <w:rsid w:val="279B84C9"/>
    <w:rsid w:val="27AACC8D"/>
    <w:rsid w:val="27E0881E"/>
    <w:rsid w:val="2827A2E1"/>
    <w:rsid w:val="28560F1E"/>
    <w:rsid w:val="28661CB6"/>
    <w:rsid w:val="288C98E6"/>
    <w:rsid w:val="288D20F1"/>
    <w:rsid w:val="28BD12D8"/>
    <w:rsid w:val="28BDFC68"/>
    <w:rsid w:val="28CF87EC"/>
    <w:rsid w:val="28D6271B"/>
    <w:rsid w:val="28DB680D"/>
    <w:rsid w:val="28EC720B"/>
    <w:rsid w:val="290045E2"/>
    <w:rsid w:val="29229C36"/>
    <w:rsid w:val="292ED63C"/>
    <w:rsid w:val="292F4243"/>
    <w:rsid w:val="292FA876"/>
    <w:rsid w:val="294708DB"/>
    <w:rsid w:val="295AD68F"/>
    <w:rsid w:val="299B7CDE"/>
    <w:rsid w:val="29B3638F"/>
    <w:rsid w:val="29F0B0D2"/>
    <w:rsid w:val="29F136DC"/>
    <w:rsid w:val="2A2D8F32"/>
    <w:rsid w:val="2A5AEDDE"/>
    <w:rsid w:val="2A6578D3"/>
    <w:rsid w:val="2A6DEBFB"/>
    <w:rsid w:val="2ACB3D05"/>
    <w:rsid w:val="2AF84373"/>
    <w:rsid w:val="2AFAE5DD"/>
    <w:rsid w:val="2AFCF307"/>
    <w:rsid w:val="2AFF7F09"/>
    <w:rsid w:val="2B04798F"/>
    <w:rsid w:val="2B0D1B28"/>
    <w:rsid w:val="2B1C5253"/>
    <w:rsid w:val="2B3BA1E8"/>
    <w:rsid w:val="2B586725"/>
    <w:rsid w:val="2B5AECDB"/>
    <w:rsid w:val="2BCC9233"/>
    <w:rsid w:val="2BCD169B"/>
    <w:rsid w:val="2BF34660"/>
    <w:rsid w:val="2BF735C0"/>
    <w:rsid w:val="2C110D7D"/>
    <w:rsid w:val="2C2DFD38"/>
    <w:rsid w:val="2C33AA6A"/>
    <w:rsid w:val="2C52C506"/>
    <w:rsid w:val="2C6D8E02"/>
    <w:rsid w:val="2C777269"/>
    <w:rsid w:val="2C78E9DC"/>
    <w:rsid w:val="2C7E97B6"/>
    <w:rsid w:val="2CCB5CAB"/>
    <w:rsid w:val="2CDF7BD4"/>
    <w:rsid w:val="2CEA62F9"/>
    <w:rsid w:val="2D137B8A"/>
    <w:rsid w:val="2D2793CA"/>
    <w:rsid w:val="2D2D9FC5"/>
    <w:rsid w:val="2D4A0F0E"/>
    <w:rsid w:val="2D50CCB9"/>
    <w:rsid w:val="2D637E31"/>
    <w:rsid w:val="2D7F46BF"/>
    <w:rsid w:val="2D9D0152"/>
    <w:rsid w:val="2DCA0F86"/>
    <w:rsid w:val="2DD14A0E"/>
    <w:rsid w:val="2DE5BCB2"/>
    <w:rsid w:val="2E1B56D4"/>
    <w:rsid w:val="2E20E0D3"/>
    <w:rsid w:val="2E2FF1C8"/>
    <w:rsid w:val="2E57C3B1"/>
    <w:rsid w:val="2E90F60A"/>
    <w:rsid w:val="2E9D7A40"/>
    <w:rsid w:val="2E9DB19E"/>
    <w:rsid w:val="2EA1B7CB"/>
    <w:rsid w:val="2EEDFA96"/>
    <w:rsid w:val="2F03737E"/>
    <w:rsid w:val="2F0B3D3A"/>
    <w:rsid w:val="2F0EF8C0"/>
    <w:rsid w:val="2F0EF9E2"/>
    <w:rsid w:val="2F1240B4"/>
    <w:rsid w:val="2F29F6E0"/>
    <w:rsid w:val="2F35815B"/>
    <w:rsid w:val="2F48F7ED"/>
    <w:rsid w:val="2F631A18"/>
    <w:rsid w:val="2F63B1EE"/>
    <w:rsid w:val="2F9039E6"/>
    <w:rsid w:val="2FA0EF94"/>
    <w:rsid w:val="3014862F"/>
    <w:rsid w:val="304EA91C"/>
    <w:rsid w:val="30518D33"/>
    <w:rsid w:val="305DC5DB"/>
    <w:rsid w:val="30637E58"/>
    <w:rsid w:val="3099F876"/>
    <w:rsid w:val="309E0840"/>
    <w:rsid w:val="30FEB695"/>
    <w:rsid w:val="311856CB"/>
    <w:rsid w:val="31273D95"/>
    <w:rsid w:val="312A38A3"/>
    <w:rsid w:val="314A6E57"/>
    <w:rsid w:val="31565D9C"/>
    <w:rsid w:val="317A7704"/>
    <w:rsid w:val="317AD99F"/>
    <w:rsid w:val="31979435"/>
    <w:rsid w:val="31B5E72F"/>
    <w:rsid w:val="31B720BC"/>
    <w:rsid w:val="31C932B7"/>
    <w:rsid w:val="31CBEA95"/>
    <w:rsid w:val="31E6ECAD"/>
    <w:rsid w:val="31EB3751"/>
    <w:rsid w:val="321D8406"/>
    <w:rsid w:val="3226364C"/>
    <w:rsid w:val="3226D383"/>
    <w:rsid w:val="322F17C0"/>
    <w:rsid w:val="32347537"/>
    <w:rsid w:val="323498F9"/>
    <w:rsid w:val="323EC206"/>
    <w:rsid w:val="324FC26A"/>
    <w:rsid w:val="326DAD26"/>
    <w:rsid w:val="326EE569"/>
    <w:rsid w:val="327E1D01"/>
    <w:rsid w:val="32A13CF2"/>
    <w:rsid w:val="32CFD175"/>
    <w:rsid w:val="32DA61FE"/>
    <w:rsid w:val="330524E2"/>
    <w:rsid w:val="330605BB"/>
    <w:rsid w:val="330EF908"/>
    <w:rsid w:val="331D5644"/>
    <w:rsid w:val="3364576C"/>
    <w:rsid w:val="33718C0E"/>
    <w:rsid w:val="337C68FD"/>
    <w:rsid w:val="3382BD0E"/>
    <w:rsid w:val="33B10AD2"/>
    <w:rsid w:val="33B23F6B"/>
    <w:rsid w:val="33B3B585"/>
    <w:rsid w:val="33CBF1E2"/>
    <w:rsid w:val="33DBF432"/>
    <w:rsid w:val="33FF59F3"/>
    <w:rsid w:val="3412CC67"/>
    <w:rsid w:val="3445281D"/>
    <w:rsid w:val="3446BFAC"/>
    <w:rsid w:val="3453A6AC"/>
    <w:rsid w:val="345F91D6"/>
    <w:rsid w:val="346BA449"/>
    <w:rsid w:val="34C003A3"/>
    <w:rsid w:val="34CD7DA3"/>
    <w:rsid w:val="34E84D34"/>
    <w:rsid w:val="34E92A78"/>
    <w:rsid w:val="34FF9ACF"/>
    <w:rsid w:val="350EA3B3"/>
    <w:rsid w:val="350F5C1F"/>
    <w:rsid w:val="351113C8"/>
    <w:rsid w:val="35358E01"/>
    <w:rsid w:val="3562F272"/>
    <w:rsid w:val="356992FC"/>
    <w:rsid w:val="35791101"/>
    <w:rsid w:val="35960B4F"/>
    <w:rsid w:val="35B184DF"/>
    <w:rsid w:val="35D4707A"/>
    <w:rsid w:val="360A1422"/>
    <w:rsid w:val="361643E7"/>
    <w:rsid w:val="36376931"/>
    <w:rsid w:val="3639F241"/>
    <w:rsid w:val="36641913"/>
    <w:rsid w:val="367066D8"/>
    <w:rsid w:val="367593A7"/>
    <w:rsid w:val="36799526"/>
    <w:rsid w:val="36896248"/>
    <w:rsid w:val="36920925"/>
    <w:rsid w:val="36C8D15F"/>
    <w:rsid w:val="36CD9555"/>
    <w:rsid w:val="36D14520"/>
    <w:rsid w:val="36D8FA38"/>
    <w:rsid w:val="36E5F8CE"/>
    <w:rsid w:val="373D868F"/>
    <w:rsid w:val="37409FA4"/>
    <w:rsid w:val="3754ABE4"/>
    <w:rsid w:val="37829AC0"/>
    <w:rsid w:val="37A239DD"/>
    <w:rsid w:val="37DB4601"/>
    <w:rsid w:val="37DD31CB"/>
    <w:rsid w:val="37E67436"/>
    <w:rsid w:val="37E8B1E8"/>
    <w:rsid w:val="38273B30"/>
    <w:rsid w:val="3869040A"/>
    <w:rsid w:val="386DB181"/>
    <w:rsid w:val="38740266"/>
    <w:rsid w:val="3876D158"/>
    <w:rsid w:val="38805510"/>
    <w:rsid w:val="38A0F69B"/>
    <w:rsid w:val="38A7CE7E"/>
    <w:rsid w:val="38B0FFD6"/>
    <w:rsid w:val="38C5E9AE"/>
    <w:rsid w:val="38C79FA6"/>
    <w:rsid w:val="38D07C3D"/>
    <w:rsid w:val="38D4C7C0"/>
    <w:rsid w:val="38EADD61"/>
    <w:rsid w:val="38F87A23"/>
    <w:rsid w:val="390EDFE7"/>
    <w:rsid w:val="3912EFC0"/>
    <w:rsid w:val="3913C109"/>
    <w:rsid w:val="391910B3"/>
    <w:rsid w:val="391A2D63"/>
    <w:rsid w:val="395017C0"/>
    <w:rsid w:val="395692ED"/>
    <w:rsid w:val="397B0B30"/>
    <w:rsid w:val="3980B7F7"/>
    <w:rsid w:val="39E15C55"/>
    <w:rsid w:val="39E66E19"/>
    <w:rsid w:val="39E967DD"/>
    <w:rsid w:val="39F50DE2"/>
    <w:rsid w:val="39FCDDC9"/>
    <w:rsid w:val="3A007ECC"/>
    <w:rsid w:val="3A15F11E"/>
    <w:rsid w:val="3A341D6C"/>
    <w:rsid w:val="3A3F4AF1"/>
    <w:rsid w:val="3A412D5F"/>
    <w:rsid w:val="3A80B6F4"/>
    <w:rsid w:val="3AB4689F"/>
    <w:rsid w:val="3B17341D"/>
    <w:rsid w:val="3B1805CA"/>
    <w:rsid w:val="3B1894D1"/>
    <w:rsid w:val="3B302C6D"/>
    <w:rsid w:val="3B3ECEA7"/>
    <w:rsid w:val="3B4AE96D"/>
    <w:rsid w:val="3B7ED328"/>
    <w:rsid w:val="3B8044F4"/>
    <w:rsid w:val="3B8C7D8C"/>
    <w:rsid w:val="3B99F928"/>
    <w:rsid w:val="3BB78EFB"/>
    <w:rsid w:val="3BBC06F8"/>
    <w:rsid w:val="3BCA74BC"/>
    <w:rsid w:val="3BDE5E13"/>
    <w:rsid w:val="3BE31EE2"/>
    <w:rsid w:val="3BEA8D92"/>
    <w:rsid w:val="3BEE716F"/>
    <w:rsid w:val="3C7AAD5D"/>
    <w:rsid w:val="3C8710E8"/>
    <w:rsid w:val="3C9E5AA6"/>
    <w:rsid w:val="3CA58465"/>
    <w:rsid w:val="3CA91885"/>
    <w:rsid w:val="3CD23F76"/>
    <w:rsid w:val="3CED1D61"/>
    <w:rsid w:val="3D00C71E"/>
    <w:rsid w:val="3D0326C2"/>
    <w:rsid w:val="3D0F36DB"/>
    <w:rsid w:val="3D1AD04B"/>
    <w:rsid w:val="3D1F5133"/>
    <w:rsid w:val="3D3963B6"/>
    <w:rsid w:val="3D5CA47E"/>
    <w:rsid w:val="3D606F57"/>
    <w:rsid w:val="3D72DDE6"/>
    <w:rsid w:val="3DA6C21A"/>
    <w:rsid w:val="3DB839DC"/>
    <w:rsid w:val="3DC2FF6C"/>
    <w:rsid w:val="3DC69277"/>
    <w:rsid w:val="3DCB783F"/>
    <w:rsid w:val="3DD709E7"/>
    <w:rsid w:val="3DDA8419"/>
    <w:rsid w:val="3E1D098C"/>
    <w:rsid w:val="3E2A1D27"/>
    <w:rsid w:val="3E376049"/>
    <w:rsid w:val="3E548639"/>
    <w:rsid w:val="3E5FEC16"/>
    <w:rsid w:val="3E61EFCD"/>
    <w:rsid w:val="3E95E7B1"/>
    <w:rsid w:val="3EB8BC33"/>
    <w:rsid w:val="3ED1D319"/>
    <w:rsid w:val="3ED37879"/>
    <w:rsid w:val="3ED4C0F2"/>
    <w:rsid w:val="3EDC4FFA"/>
    <w:rsid w:val="3EEA242C"/>
    <w:rsid w:val="3F03F095"/>
    <w:rsid w:val="3F119D63"/>
    <w:rsid w:val="3F1255C8"/>
    <w:rsid w:val="3F1EFFA7"/>
    <w:rsid w:val="3F358336"/>
    <w:rsid w:val="3F51A281"/>
    <w:rsid w:val="3FA7F07C"/>
    <w:rsid w:val="3FDD0894"/>
    <w:rsid w:val="3FF441F1"/>
    <w:rsid w:val="3FF5E060"/>
    <w:rsid w:val="40098A45"/>
    <w:rsid w:val="400EA4DE"/>
    <w:rsid w:val="40197051"/>
    <w:rsid w:val="401E9E7E"/>
    <w:rsid w:val="40202B78"/>
    <w:rsid w:val="402E295F"/>
    <w:rsid w:val="40339E96"/>
    <w:rsid w:val="40467C05"/>
    <w:rsid w:val="405B970B"/>
    <w:rsid w:val="40718112"/>
    <w:rsid w:val="408DF6F2"/>
    <w:rsid w:val="4094738D"/>
    <w:rsid w:val="40AF0878"/>
    <w:rsid w:val="40B81530"/>
    <w:rsid w:val="40BD100A"/>
    <w:rsid w:val="40C16D1A"/>
    <w:rsid w:val="40C6A578"/>
    <w:rsid w:val="40C866EC"/>
    <w:rsid w:val="40D9F925"/>
    <w:rsid w:val="411BC460"/>
    <w:rsid w:val="4134813D"/>
    <w:rsid w:val="413EE887"/>
    <w:rsid w:val="41528C84"/>
    <w:rsid w:val="41558160"/>
    <w:rsid w:val="4161EC7C"/>
    <w:rsid w:val="4163252C"/>
    <w:rsid w:val="41832CAE"/>
    <w:rsid w:val="419E3712"/>
    <w:rsid w:val="41BC0450"/>
    <w:rsid w:val="41E3F557"/>
    <w:rsid w:val="4208D654"/>
    <w:rsid w:val="4222F42B"/>
    <w:rsid w:val="422ACEBA"/>
    <w:rsid w:val="42380E72"/>
    <w:rsid w:val="423CA404"/>
    <w:rsid w:val="4246A130"/>
    <w:rsid w:val="4249B9CF"/>
    <w:rsid w:val="424BD404"/>
    <w:rsid w:val="42631E14"/>
    <w:rsid w:val="427ED05C"/>
    <w:rsid w:val="42892010"/>
    <w:rsid w:val="429A6ED3"/>
    <w:rsid w:val="42AA3684"/>
    <w:rsid w:val="42B24BB7"/>
    <w:rsid w:val="430BFE9D"/>
    <w:rsid w:val="430F4C57"/>
    <w:rsid w:val="4328B1B1"/>
    <w:rsid w:val="433E4150"/>
    <w:rsid w:val="435B2822"/>
    <w:rsid w:val="4372CD01"/>
    <w:rsid w:val="438BDD89"/>
    <w:rsid w:val="438DCBDA"/>
    <w:rsid w:val="4393AA4E"/>
    <w:rsid w:val="43B5AA2A"/>
    <w:rsid w:val="43CEC1F1"/>
    <w:rsid w:val="44305F48"/>
    <w:rsid w:val="44353E28"/>
    <w:rsid w:val="4439CBE5"/>
    <w:rsid w:val="443A6A63"/>
    <w:rsid w:val="4447303C"/>
    <w:rsid w:val="444BDEFB"/>
    <w:rsid w:val="4459341F"/>
    <w:rsid w:val="445BA42C"/>
    <w:rsid w:val="4469B3CD"/>
    <w:rsid w:val="447384A0"/>
    <w:rsid w:val="44877036"/>
    <w:rsid w:val="44BF674A"/>
    <w:rsid w:val="44D0DAFF"/>
    <w:rsid w:val="44EEAE59"/>
    <w:rsid w:val="4516B765"/>
    <w:rsid w:val="45259F20"/>
    <w:rsid w:val="453C9EBF"/>
    <w:rsid w:val="4540E963"/>
    <w:rsid w:val="455AAB80"/>
    <w:rsid w:val="45637554"/>
    <w:rsid w:val="456F3809"/>
    <w:rsid w:val="4587C4C2"/>
    <w:rsid w:val="458DEBC1"/>
    <w:rsid w:val="459877AC"/>
    <w:rsid w:val="459A6387"/>
    <w:rsid w:val="45F8F083"/>
    <w:rsid w:val="460159DD"/>
    <w:rsid w:val="464C80D2"/>
    <w:rsid w:val="46558E6D"/>
    <w:rsid w:val="465EEB59"/>
    <w:rsid w:val="465FCC04"/>
    <w:rsid w:val="466EF8A4"/>
    <w:rsid w:val="467E0CB8"/>
    <w:rsid w:val="467F8ACE"/>
    <w:rsid w:val="4686EB99"/>
    <w:rsid w:val="468715E4"/>
    <w:rsid w:val="4688E6E1"/>
    <w:rsid w:val="4689F554"/>
    <w:rsid w:val="469FD20D"/>
    <w:rsid w:val="46B55432"/>
    <w:rsid w:val="46FF3DCF"/>
    <w:rsid w:val="4710A434"/>
    <w:rsid w:val="47152B3E"/>
    <w:rsid w:val="471A5999"/>
    <w:rsid w:val="4730C721"/>
    <w:rsid w:val="475DAB07"/>
    <w:rsid w:val="4769475F"/>
    <w:rsid w:val="477B7AEB"/>
    <w:rsid w:val="47887F8F"/>
    <w:rsid w:val="47942878"/>
    <w:rsid w:val="47A26DD8"/>
    <w:rsid w:val="47C7C4E8"/>
    <w:rsid w:val="47D93CC2"/>
    <w:rsid w:val="47F80C49"/>
    <w:rsid w:val="48149BFA"/>
    <w:rsid w:val="481DDAEA"/>
    <w:rsid w:val="48268C49"/>
    <w:rsid w:val="4833CF01"/>
    <w:rsid w:val="48403CD0"/>
    <w:rsid w:val="48531601"/>
    <w:rsid w:val="486652CE"/>
    <w:rsid w:val="48882F34"/>
    <w:rsid w:val="48A145D0"/>
    <w:rsid w:val="48A41297"/>
    <w:rsid w:val="48BF7BBD"/>
    <w:rsid w:val="48D7E9B3"/>
    <w:rsid w:val="490517C0"/>
    <w:rsid w:val="490DA2F0"/>
    <w:rsid w:val="491276A8"/>
    <w:rsid w:val="4913AA1D"/>
    <w:rsid w:val="4924898A"/>
    <w:rsid w:val="493219CE"/>
    <w:rsid w:val="4964216F"/>
    <w:rsid w:val="49A1449A"/>
    <w:rsid w:val="49A57084"/>
    <w:rsid w:val="49D1D7FB"/>
    <w:rsid w:val="49DF1043"/>
    <w:rsid w:val="49F681BD"/>
    <w:rsid w:val="49FBFB61"/>
    <w:rsid w:val="4A3114D0"/>
    <w:rsid w:val="4A392B45"/>
    <w:rsid w:val="4A3B2DE2"/>
    <w:rsid w:val="4A514D3E"/>
    <w:rsid w:val="4A57E52A"/>
    <w:rsid w:val="4A63DA80"/>
    <w:rsid w:val="4A73E6FE"/>
    <w:rsid w:val="4A915C60"/>
    <w:rsid w:val="4A936407"/>
    <w:rsid w:val="4A9BF0AB"/>
    <w:rsid w:val="4ABB84E8"/>
    <w:rsid w:val="4AC41229"/>
    <w:rsid w:val="4AE57744"/>
    <w:rsid w:val="4AEFF02F"/>
    <w:rsid w:val="4AF6AEC5"/>
    <w:rsid w:val="4B016419"/>
    <w:rsid w:val="4B033D3B"/>
    <w:rsid w:val="4B17B28C"/>
    <w:rsid w:val="4B22D1F8"/>
    <w:rsid w:val="4B240F3F"/>
    <w:rsid w:val="4B2CFAC5"/>
    <w:rsid w:val="4B3EB221"/>
    <w:rsid w:val="4B42EAA7"/>
    <w:rsid w:val="4B4DDE1D"/>
    <w:rsid w:val="4B674A5C"/>
    <w:rsid w:val="4B88205A"/>
    <w:rsid w:val="4B8CF009"/>
    <w:rsid w:val="4B925EB6"/>
    <w:rsid w:val="4B95ADE3"/>
    <w:rsid w:val="4BC164C0"/>
    <w:rsid w:val="4BC2D6FE"/>
    <w:rsid w:val="4BF210BA"/>
    <w:rsid w:val="4BF37546"/>
    <w:rsid w:val="4BF603E5"/>
    <w:rsid w:val="4C050128"/>
    <w:rsid w:val="4C091354"/>
    <w:rsid w:val="4C0DD82B"/>
    <w:rsid w:val="4C118802"/>
    <w:rsid w:val="4C17B82E"/>
    <w:rsid w:val="4C1C6AC9"/>
    <w:rsid w:val="4C203BD3"/>
    <w:rsid w:val="4C256028"/>
    <w:rsid w:val="4C42DD00"/>
    <w:rsid w:val="4C49B73D"/>
    <w:rsid w:val="4C4D69DD"/>
    <w:rsid w:val="4C4E41CF"/>
    <w:rsid w:val="4C76246D"/>
    <w:rsid w:val="4C8CCC92"/>
    <w:rsid w:val="4C9F309D"/>
    <w:rsid w:val="4CA3B767"/>
    <w:rsid w:val="4CACB346"/>
    <w:rsid w:val="4CAD576A"/>
    <w:rsid w:val="4CC6ADB6"/>
    <w:rsid w:val="4CDD1146"/>
    <w:rsid w:val="4CE5A24F"/>
    <w:rsid w:val="4CF14C0D"/>
    <w:rsid w:val="4CF2DE88"/>
    <w:rsid w:val="4D317359"/>
    <w:rsid w:val="4D3BC497"/>
    <w:rsid w:val="4D43AC37"/>
    <w:rsid w:val="4D4D09B2"/>
    <w:rsid w:val="4D503F9D"/>
    <w:rsid w:val="4D537D30"/>
    <w:rsid w:val="4DE5AD57"/>
    <w:rsid w:val="4E20F50C"/>
    <w:rsid w:val="4E25593D"/>
    <w:rsid w:val="4E3220B0"/>
    <w:rsid w:val="4E5250F4"/>
    <w:rsid w:val="4E7FD0AB"/>
    <w:rsid w:val="4EB2618A"/>
    <w:rsid w:val="4ED05D15"/>
    <w:rsid w:val="4EECE1F5"/>
    <w:rsid w:val="4EF387AC"/>
    <w:rsid w:val="4F01A687"/>
    <w:rsid w:val="4F117DBE"/>
    <w:rsid w:val="4F1C8AE6"/>
    <w:rsid w:val="4F3FB1E0"/>
    <w:rsid w:val="4F4AF682"/>
    <w:rsid w:val="4F5DC187"/>
    <w:rsid w:val="4F6299F1"/>
    <w:rsid w:val="4F637922"/>
    <w:rsid w:val="4FC5F843"/>
    <w:rsid w:val="4FC7DC26"/>
    <w:rsid w:val="4FDADB98"/>
    <w:rsid w:val="4FDCA0CD"/>
    <w:rsid w:val="4FF7F5EF"/>
    <w:rsid w:val="500313F0"/>
    <w:rsid w:val="5015DBFF"/>
    <w:rsid w:val="50275341"/>
    <w:rsid w:val="503068F2"/>
    <w:rsid w:val="50351C1E"/>
    <w:rsid w:val="5047E2B3"/>
    <w:rsid w:val="50602659"/>
    <w:rsid w:val="5063A12E"/>
    <w:rsid w:val="5067980B"/>
    <w:rsid w:val="5087DCDD"/>
    <w:rsid w:val="5089A059"/>
    <w:rsid w:val="509060F6"/>
    <w:rsid w:val="50971950"/>
    <w:rsid w:val="50A750AC"/>
    <w:rsid w:val="51211663"/>
    <w:rsid w:val="51289E66"/>
    <w:rsid w:val="5129B6A9"/>
    <w:rsid w:val="5130124D"/>
    <w:rsid w:val="51365004"/>
    <w:rsid w:val="514638D6"/>
    <w:rsid w:val="514A47B8"/>
    <w:rsid w:val="5185F0DE"/>
    <w:rsid w:val="51C9FEE8"/>
    <w:rsid w:val="51ED02E2"/>
    <w:rsid w:val="51FDFD61"/>
    <w:rsid w:val="52317436"/>
    <w:rsid w:val="5243B615"/>
    <w:rsid w:val="5280E4CB"/>
    <w:rsid w:val="52825811"/>
    <w:rsid w:val="529C5AE3"/>
    <w:rsid w:val="52D3838B"/>
    <w:rsid w:val="52D4319C"/>
    <w:rsid w:val="52E8E560"/>
    <w:rsid w:val="52FC4AAB"/>
    <w:rsid w:val="530F948E"/>
    <w:rsid w:val="5313CCC4"/>
    <w:rsid w:val="531E59C9"/>
    <w:rsid w:val="53319CDC"/>
    <w:rsid w:val="534A7304"/>
    <w:rsid w:val="53626334"/>
    <w:rsid w:val="536A7694"/>
    <w:rsid w:val="5376CFB0"/>
    <w:rsid w:val="5380A04C"/>
    <w:rsid w:val="538F7C7A"/>
    <w:rsid w:val="5397F892"/>
    <w:rsid w:val="539BE88B"/>
    <w:rsid w:val="53A9EB23"/>
    <w:rsid w:val="53E5D394"/>
    <w:rsid w:val="53EF0444"/>
    <w:rsid w:val="540C8EA5"/>
    <w:rsid w:val="542838D8"/>
    <w:rsid w:val="545370F4"/>
    <w:rsid w:val="5484E56E"/>
    <w:rsid w:val="5486643D"/>
    <w:rsid w:val="54AD98FD"/>
    <w:rsid w:val="54B1AF60"/>
    <w:rsid w:val="54C85472"/>
    <w:rsid w:val="54D466C2"/>
    <w:rsid w:val="54DD7BCA"/>
    <w:rsid w:val="54E50F1F"/>
    <w:rsid w:val="55133507"/>
    <w:rsid w:val="551AA613"/>
    <w:rsid w:val="5533913E"/>
    <w:rsid w:val="556DFA59"/>
    <w:rsid w:val="5593195C"/>
    <w:rsid w:val="55CF1695"/>
    <w:rsid w:val="55EF45C1"/>
    <w:rsid w:val="56387697"/>
    <w:rsid w:val="5640D4C7"/>
    <w:rsid w:val="5642FC72"/>
    <w:rsid w:val="5649B919"/>
    <w:rsid w:val="564D6292"/>
    <w:rsid w:val="56617F7F"/>
    <w:rsid w:val="5665B63D"/>
    <w:rsid w:val="566B47A7"/>
    <w:rsid w:val="569ED535"/>
    <w:rsid w:val="56E82E25"/>
    <w:rsid w:val="56FB60EE"/>
    <w:rsid w:val="5708112D"/>
    <w:rsid w:val="57200D65"/>
    <w:rsid w:val="575C6353"/>
    <w:rsid w:val="5777852D"/>
    <w:rsid w:val="578A3E50"/>
    <w:rsid w:val="578F3DDC"/>
    <w:rsid w:val="579F5E40"/>
    <w:rsid w:val="57B54ADA"/>
    <w:rsid w:val="57E30E5F"/>
    <w:rsid w:val="5821EA13"/>
    <w:rsid w:val="582B91A9"/>
    <w:rsid w:val="5867BA8D"/>
    <w:rsid w:val="587CE936"/>
    <w:rsid w:val="5887879C"/>
    <w:rsid w:val="58A642FB"/>
    <w:rsid w:val="58B01DA4"/>
    <w:rsid w:val="58E38A33"/>
    <w:rsid w:val="59247E81"/>
    <w:rsid w:val="595158E5"/>
    <w:rsid w:val="59683637"/>
    <w:rsid w:val="5969FEF7"/>
    <w:rsid w:val="59762AF2"/>
    <w:rsid w:val="59842232"/>
    <w:rsid w:val="5988D4C4"/>
    <w:rsid w:val="5995A732"/>
    <w:rsid w:val="59C47DCC"/>
    <w:rsid w:val="59D9BA0E"/>
    <w:rsid w:val="59DE07B9"/>
    <w:rsid w:val="5A32D945"/>
    <w:rsid w:val="5A551DF2"/>
    <w:rsid w:val="5A5EA68E"/>
    <w:rsid w:val="5A635396"/>
    <w:rsid w:val="5A85B737"/>
    <w:rsid w:val="5AADC4A8"/>
    <w:rsid w:val="5ADB5A2E"/>
    <w:rsid w:val="5ADD0D23"/>
    <w:rsid w:val="5AEA1A73"/>
    <w:rsid w:val="5AFA0677"/>
    <w:rsid w:val="5B1E5A22"/>
    <w:rsid w:val="5B273DC7"/>
    <w:rsid w:val="5B281B45"/>
    <w:rsid w:val="5B41F5E5"/>
    <w:rsid w:val="5B740918"/>
    <w:rsid w:val="5B839281"/>
    <w:rsid w:val="5B83AB63"/>
    <w:rsid w:val="5B85A31A"/>
    <w:rsid w:val="5B8B9761"/>
    <w:rsid w:val="5B96F63E"/>
    <w:rsid w:val="5B994005"/>
    <w:rsid w:val="5BA8C5D3"/>
    <w:rsid w:val="5BDCB0BC"/>
    <w:rsid w:val="5BE4F9EB"/>
    <w:rsid w:val="5BF0EE53"/>
    <w:rsid w:val="5BFCCC8F"/>
    <w:rsid w:val="5C0B6472"/>
    <w:rsid w:val="5C27F183"/>
    <w:rsid w:val="5C49BBE5"/>
    <w:rsid w:val="5C5BD1E7"/>
    <w:rsid w:val="5C6F35DB"/>
    <w:rsid w:val="5C75EF92"/>
    <w:rsid w:val="5C836034"/>
    <w:rsid w:val="5C8ADC2F"/>
    <w:rsid w:val="5CCD6C08"/>
    <w:rsid w:val="5CD0DCFB"/>
    <w:rsid w:val="5CD0F233"/>
    <w:rsid w:val="5CDDC646"/>
    <w:rsid w:val="5CDE9DD9"/>
    <w:rsid w:val="5CE44D2B"/>
    <w:rsid w:val="5CFDC95F"/>
    <w:rsid w:val="5D0ED662"/>
    <w:rsid w:val="5D56BF10"/>
    <w:rsid w:val="5DA39F43"/>
    <w:rsid w:val="5DA83FDF"/>
    <w:rsid w:val="5DCC79EC"/>
    <w:rsid w:val="5DD6E3D5"/>
    <w:rsid w:val="5DED7213"/>
    <w:rsid w:val="5DEE35E6"/>
    <w:rsid w:val="5E076F65"/>
    <w:rsid w:val="5E0DF5EB"/>
    <w:rsid w:val="5E13DBFA"/>
    <w:rsid w:val="5E247532"/>
    <w:rsid w:val="5E32630D"/>
    <w:rsid w:val="5E55CAE5"/>
    <w:rsid w:val="5E59C23E"/>
    <w:rsid w:val="5E68D253"/>
    <w:rsid w:val="5E952D62"/>
    <w:rsid w:val="5EB0B3E0"/>
    <w:rsid w:val="5EB87321"/>
    <w:rsid w:val="5EC3A3EA"/>
    <w:rsid w:val="5EC5A305"/>
    <w:rsid w:val="5ED0DBB5"/>
    <w:rsid w:val="5EDA880F"/>
    <w:rsid w:val="5EE42EE2"/>
    <w:rsid w:val="5F3CD384"/>
    <w:rsid w:val="5F481E84"/>
    <w:rsid w:val="5F790FB1"/>
    <w:rsid w:val="5F7F1456"/>
    <w:rsid w:val="5F7F99B6"/>
    <w:rsid w:val="5F9A1AC7"/>
    <w:rsid w:val="5FB856F2"/>
    <w:rsid w:val="5FBF5346"/>
    <w:rsid w:val="5FFFB970"/>
    <w:rsid w:val="60003F1F"/>
    <w:rsid w:val="60167622"/>
    <w:rsid w:val="6016FDB2"/>
    <w:rsid w:val="601CD172"/>
    <w:rsid w:val="60219DE5"/>
    <w:rsid w:val="6055049B"/>
    <w:rsid w:val="605B671A"/>
    <w:rsid w:val="60761570"/>
    <w:rsid w:val="6078EFED"/>
    <w:rsid w:val="60C36EF1"/>
    <w:rsid w:val="61020FD2"/>
    <w:rsid w:val="611FDBB5"/>
    <w:rsid w:val="612B9DF5"/>
    <w:rsid w:val="6155E304"/>
    <w:rsid w:val="615663BD"/>
    <w:rsid w:val="61569DC2"/>
    <w:rsid w:val="616FF6AB"/>
    <w:rsid w:val="617A1CF6"/>
    <w:rsid w:val="617A60FE"/>
    <w:rsid w:val="618FB1E6"/>
    <w:rsid w:val="61A8F9B8"/>
    <w:rsid w:val="61C63BD4"/>
    <w:rsid w:val="61D48A20"/>
    <w:rsid w:val="61D720FE"/>
    <w:rsid w:val="61DFE3A8"/>
    <w:rsid w:val="6215F52F"/>
    <w:rsid w:val="623721D8"/>
    <w:rsid w:val="624D9003"/>
    <w:rsid w:val="624E1E4F"/>
    <w:rsid w:val="625C5692"/>
    <w:rsid w:val="6267822A"/>
    <w:rsid w:val="627AE8AA"/>
    <w:rsid w:val="628516AE"/>
    <w:rsid w:val="62884571"/>
    <w:rsid w:val="62A50B02"/>
    <w:rsid w:val="62A9A08C"/>
    <w:rsid w:val="62DBEF18"/>
    <w:rsid w:val="62DDACA1"/>
    <w:rsid w:val="630A71B8"/>
    <w:rsid w:val="63346091"/>
    <w:rsid w:val="63509105"/>
    <w:rsid w:val="63546051"/>
    <w:rsid w:val="635BB00E"/>
    <w:rsid w:val="63639C50"/>
    <w:rsid w:val="636A641A"/>
    <w:rsid w:val="639155B4"/>
    <w:rsid w:val="63C156AD"/>
    <w:rsid w:val="63C7C0F3"/>
    <w:rsid w:val="64127B93"/>
    <w:rsid w:val="641F38A6"/>
    <w:rsid w:val="64210429"/>
    <w:rsid w:val="64249059"/>
    <w:rsid w:val="643C0B41"/>
    <w:rsid w:val="6441449A"/>
    <w:rsid w:val="6479CF94"/>
    <w:rsid w:val="64A54AA7"/>
    <w:rsid w:val="64B05562"/>
    <w:rsid w:val="64CCED8D"/>
    <w:rsid w:val="64D73D44"/>
    <w:rsid w:val="64E7B2A7"/>
    <w:rsid w:val="64F3367A"/>
    <w:rsid w:val="64F89AA9"/>
    <w:rsid w:val="653633FC"/>
    <w:rsid w:val="653E0A3F"/>
    <w:rsid w:val="65621740"/>
    <w:rsid w:val="65637D4E"/>
    <w:rsid w:val="65785750"/>
    <w:rsid w:val="65A97574"/>
    <w:rsid w:val="65E28357"/>
    <w:rsid w:val="66064264"/>
    <w:rsid w:val="66110566"/>
    <w:rsid w:val="662A6788"/>
    <w:rsid w:val="6631B272"/>
    <w:rsid w:val="6689CC1C"/>
    <w:rsid w:val="66924BC8"/>
    <w:rsid w:val="66D46170"/>
    <w:rsid w:val="670D536A"/>
    <w:rsid w:val="671E3706"/>
    <w:rsid w:val="671EBBE0"/>
    <w:rsid w:val="672369C8"/>
    <w:rsid w:val="672810C1"/>
    <w:rsid w:val="673EE413"/>
    <w:rsid w:val="6744A6DA"/>
    <w:rsid w:val="67470057"/>
    <w:rsid w:val="6755FCB0"/>
    <w:rsid w:val="676A0063"/>
    <w:rsid w:val="678AED1E"/>
    <w:rsid w:val="67BF5592"/>
    <w:rsid w:val="67C628ED"/>
    <w:rsid w:val="67C89DA7"/>
    <w:rsid w:val="67FC4D7D"/>
    <w:rsid w:val="67FF1463"/>
    <w:rsid w:val="680C9D40"/>
    <w:rsid w:val="680EF35B"/>
    <w:rsid w:val="685294FF"/>
    <w:rsid w:val="6853D3D7"/>
    <w:rsid w:val="685DEC6E"/>
    <w:rsid w:val="686B43D2"/>
    <w:rsid w:val="6884D77A"/>
    <w:rsid w:val="6891A31B"/>
    <w:rsid w:val="689A9CD1"/>
    <w:rsid w:val="68A09EB8"/>
    <w:rsid w:val="68C5768C"/>
    <w:rsid w:val="68CCD72A"/>
    <w:rsid w:val="68CEF6D7"/>
    <w:rsid w:val="68E4F252"/>
    <w:rsid w:val="68F6F328"/>
    <w:rsid w:val="68F83CBD"/>
    <w:rsid w:val="69182D57"/>
    <w:rsid w:val="691884B7"/>
    <w:rsid w:val="69442B96"/>
    <w:rsid w:val="694A009A"/>
    <w:rsid w:val="695CBD17"/>
    <w:rsid w:val="69699EC7"/>
    <w:rsid w:val="69786CD8"/>
    <w:rsid w:val="697B21AB"/>
    <w:rsid w:val="697E61A8"/>
    <w:rsid w:val="6994838C"/>
    <w:rsid w:val="69981DDE"/>
    <w:rsid w:val="69B54CD4"/>
    <w:rsid w:val="69B72D05"/>
    <w:rsid w:val="69D2535D"/>
    <w:rsid w:val="69D2C8E5"/>
    <w:rsid w:val="69DB8B8F"/>
    <w:rsid w:val="69F10ED0"/>
    <w:rsid w:val="69FA4FD1"/>
    <w:rsid w:val="69FF34C7"/>
    <w:rsid w:val="6A0B45AA"/>
    <w:rsid w:val="6A1B79F4"/>
    <w:rsid w:val="6A3A0FCB"/>
    <w:rsid w:val="6A3DE4FF"/>
    <w:rsid w:val="6A87BEDF"/>
    <w:rsid w:val="6A8DB4FA"/>
    <w:rsid w:val="6A950476"/>
    <w:rsid w:val="6AC979EF"/>
    <w:rsid w:val="6AF2990D"/>
    <w:rsid w:val="6B04C0CC"/>
    <w:rsid w:val="6B2648C6"/>
    <w:rsid w:val="6B383BAC"/>
    <w:rsid w:val="6B5052F6"/>
    <w:rsid w:val="6B57905A"/>
    <w:rsid w:val="6B80F171"/>
    <w:rsid w:val="6BB49A2B"/>
    <w:rsid w:val="6BE3D89F"/>
    <w:rsid w:val="6C43A753"/>
    <w:rsid w:val="6C47C674"/>
    <w:rsid w:val="6C627A63"/>
    <w:rsid w:val="6C66C5E9"/>
    <w:rsid w:val="6C6A2F06"/>
    <w:rsid w:val="6C6CBC4E"/>
    <w:rsid w:val="6C72F03B"/>
    <w:rsid w:val="6C762F3F"/>
    <w:rsid w:val="6C83636D"/>
    <w:rsid w:val="6C990793"/>
    <w:rsid w:val="6CAE53FC"/>
    <w:rsid w:val="6CB0608C"/>
    <w:rsid w:val="6CC58ACD"/>
    <w:rsid w:val="6CCC2199"/>
    <w:rsid w:val="6CF2B3EC"/>
    <w:rsid w:val="6CF5E923"/>
    <w:rsid w:val="6D0ABDD5"/>
    <w:rsid w:val="6D22D677"/>
    <w:rsid w:val="6D65CCE8"/>
    <w:rsid w:val="6DA04E88"/>
    <w:rsid w:val="6DBDAB3E"/>
    <w:rsid w:val="6DBFBFC8"/>
    <w:rsid w:val="6DD12451"/>
    <w:rsid w:val="6E1492B2"/>
    <w:rsid w:val="6E1B22FD"/>
    <w:rsid w:val="6E27FC0C"/>
    <w:rsid w:val="6E4DEED0"/>
    <w:rsid w:val="6E769214"/>
    <w:rsid w:val="6E8A3D1A"/>
    <w:rsid w:val="6E996B38"/>
    <w:rsid w:val="6E9B0416"/>
    <w:rsid w:val="6EB43D55"/>
    <w:rsid w:val="6EC2491F"/>
    <w:rsid w:val="6ECA5301"/>
    <w:rsid w:val="6EE7CDDD"/>
    <w:rsid w:val="6F115622"/>
    <w:rsid w:val="6F124BC9"/>
    <w:rsid w:val="6F197C38"/>
    <w:rsid w:val="6F2B6005"/>
    <w:rsid w:val="6F34BCA2"/>
    <w:rsid w:val="6F418CE6"/>
    <w:rsid w:val="6F47F00D"/>
    <w:rsid w:val="6F547CBB"/>
    <w:rsid w:val="6F61042F"/>
    <w:rsid w:val="6F6764CA"/>
    <w:rsid w:val="6F7A3130"/>
    <w:rsid w:val="6F7E4AC8"/>
    <w:rsid w:val="6FA0E1C0"/>
    <w:rsid w:val="6FAEBEF9"/>
    <w:rsid w:val="6FB809D8"/>
    <w:rsid w:val="6FBABE6A"/>
    <w:rsid w:val="6FBD83E9"/>
    <w:rsid w:val="6FD89467"/>
    <w:rsid w:val="6FF2E61F"/>
    <w:rsid w:val="70238BDF"/>
    <w:rsid w:val="7049FEE5"/>
    <w:rsid w:val="705141ED"/>
    <w:rsid w:val="7054DC95"/>
    <w:rsid w:val="7069CBAE"/>
    <w:rsid w:val="707385AA"/>
    <w:rsid w:val="70A2A041"/>
    <w:rsid w:val="70B6C793"/>
    <w:rsid w:val="70E1B44A"/>
    <w:rsid w:val="70ED250D"/>
    <w:rsid w:val="70F170F6"/>
    <w:rsid w:val="711A2A3E"/>
    <w:rsid w:val="711B9388"/>
    <w:rsid w:val="711EE2E4"/>
    <w:rsid w:val="712C4294"/>
    <w:rsid w:val="713A2B1C"/>
    <w:rsid w:val="7148D688"/>
    <w:rsid w:val="716C6A04"/>
    <w:rsid w:val="71700AD0"/>
    <w:rsid w:val="71B385EE"/>
    <w:rsid w:val="71DDB097"/>
    <w:rsid w:val="720E8BE9"/>
    <w:rsid w:val="721E1AC1"/>
    <w:rsid w:val="7226AFB4"/>
    <w:rsid w:val="72313407"/>
    <w:rsid w:val="7253AA16"/>
    <w:rsid w:val="7260CE26"/>
    <w:rsid w:val="726449A7"/>
    <w:rsid w:val="726618D5"/>
    <w:rsid w:val="7270B038"/>
    <w:rsid w:val="72C8B2A6"/>
    <w:rsid w:val="72E191E2"/>
    <w:rsid w:val="72EAB2E3"/>
    <w:rsid w:val="7303352C"/>
    <w:rsid w:val="730F3D77"/>
    <w:rsid w:val="730FB32E"/>
    <w:rsid w:val="73153A3E"/>
    <w:rsid w:val="733B5F66"/>
    <w:rsid w:val="73461BF2"/>
    <w:rsid w:val="73618A9C"/>
    <w:rsid w:val="736BC738"/>
    <w:rsid w:val="7375532F"/>
    <w:rsid w:val="73A49B54"/>
    <w:rsid w:val="73AA5C4A"/>
    <w:rsid w:val="73AEFEC4"/>
    <w:rsid w:val="73BBC5EC"/>
    <w:rsid w:val="73E50553"/>
    <w:rsid w:val="73ECBAEF"/>
    <w:rsid w:val="73FC2915"/>
    <w:rsid w:val="74016EEB"/>
    <w:rsid w:val="7407D7A3"/>
    <w:rsid w:val="740E83D7"/>
    <w:rsid w:val="741139D9"/>
    <w:rsid w:val="742CFA16"/>
    <w:rsid w:val="7455537D"/>
    <w:rsid w:val="7457C139"/>
    <w:rsid w:val="7489E3DD"/>
    <w:rsid w:val="74A8CE19"/>
    <w:rsid w:val="74AD8568"/>
    <w:rsid w:val="74BD50F2"/>
    <w:rsid w:val="74DC30CB"/>
    <w:rsid w:val="74F3CCBF"/>
    <w:rsid w:val="74FBE07A"/>
    <w:rsid w:val="75074ADD"/>
    <w:rsid w:val="75316D54"/>
    <w:rsid w:val="7534287E"/>
    <w:rsid w:val="75344EE3"/>
    <w:rsid w:val="753E530D"/>
    <w:rsid w:val="7553AC18"/>
    <w:rsid w:val="755DC0FE"/>
    <w:rsid w:val="7580FD2A"/>
    <w:rsid w:val="75837BD2"/>
    <w:rsid w:val="758391EA"/>
    <w:rsid w:val="758A3FE2"/>
    <w:rsid w:val="75E5E831"/>
    <w:rsid w:val="7606E82E"/>
    <w:rsid w:val="76260FC3"/>
    <w:rsid w:val="7626928D"/>
    <w:rsid w:val="762E34DE"/>
    <w:rsid w:val="7634AD93"/>
    <w:rsid w:val="765C0C5C"/>
    <w:rsid w:val="769E5BCF"/>
    <w:rsid w:val="76A8EA43"/>
    <w:rsid w:val="76B42FE7"/>
    <w:rsid w:val="76C89565"/>
    <w:rsid w:val="76D6759F"/>
    <w:rsid w:val="76D7FE72"/>
    <w:rsid w:val="76DB3E39"/>
    <w:rsid w:val="76E59A87"/>
    <w:rsid w:val="774C1DAA"/>
    <w:rsid w:val="7759F8DF"/>
    <w:rsid w:val="7781C7D3"/>
    <w:rsid w:val="7797A285"/>
    <w:rsid w:val="77D80273"/>
    <w:rsid w:val="77F797C2"/>
    <w:rsid w:val="780AA499"/>
    <w:rsid w:val="781760E3"/>
    <w:rsid w:val="7842561B"/>
    <w:rsid w:val="78457DCF"/>
    <w:rsid w:val="785B46BB"/>
    <w:rsid w:val="785CE517"/>
    <w:rsid w:val="78603079"/>
    <w:rsid w:val="78638DA3"/>
    <w:rsid w:val="78BD0AAD"/>
    <w:rsid w:val="78ED474A"/>
    <w:rsid w:val="7904EE8A"/>
    <w:rsid w:val="79099BBA"/>
    <w:rsid w:val="79169422"/>
    <w:rsid w:val="792806C4"/>
    <w:rsid w:val="79781CB5"/>
    <w:rsid w:val="79800FE5"/>
    <w:rsid w:val="79CC3555"/>
    <w:rsid w:val="79CD9328"/>
    <w:rsid w:val="79D24520"/>
    <w:rsid w:val="79E1F5BC"/>
    <w:rsid w:val="79F210B4"/>
    <w:rsid w:val="7A06A1C1"/>
    <w:rsid w:val="7A074457"/>
    <w:rsid w:val="7A0E1B45"/>
    <w:rsid w:val="7A1CCD98"/>
    <w:rsid w:val="7A25B182"/>
    <w:rsid w:val="7A2A13A8"/>
    <w:rsid w:val="7A4C7061"/>
    <w:rsid w:val="7A4CDD73"/>
    <w:rsid w:val="7A565B65"/>
    <w:rsid w:val="7B1E4377"/>
    <w:rsid w:val="7B46FA1B"/>
    <w:rsid w:val="7B48D396"/>
    <w:rsid w:val="7B497928"/>
    <w:rsid w:val="7B6653BC"/>
    <w:rsid w:val="7B68D2B6"/>
    <w:rsid w:val="7B8C6EC3"/>
    <w:rsid w:val="7BBB5D36"/>
    <w:rsid w:val="7C22ABE3"/>
    <w:rsid w:val="7C384E2E"/>
    <w:rsid w:val="7C3D8495"/>
    <w:rsid w:val="7C43B79C"/>
    <w:rsid w:val="7C4E34E4"/>
    <w:rsid w:val="7C67DB40"/>
    <w:rsid w:val="7CC7B8A2"/>
    <w:rsid w:val="7CE816E3"/>
    <w:rsid w:val="7D0533EA"/>
    <w:rsid w:val="7D096353"/>
    <w:rsid w:val="7D20CE6C"/>
    <w:rsid w:val="7D32ABE2"/>
    <w:rsid w:val="7D3DB97D"/>
    <w:rsid w:val="7D640586"/>
    <w:rsid w:val="7D7CD7B3"/>
    <w:rsid w:val="7DA6667C"/>
    <w:rsid w:val="7DA7CB71"/>
    <w:rsid w:val="7DAFFB48"/>
    <w:rsid w:val="7DB41141"/>
    <w:rsid w:val="7DE1F9E5"/>
    <w:rsid w:val="7DE21D70"/>
    <w:rsid w:val="7E16AFCE"/>
    <w:rsid w:val="7E1DCE88"/>
    <w:rsid w:val="7E858AA6"/>
    <w:rsid w:val="7E97791A"/>
    <w:rsid w:val="7EBC3A4E"/>
    <w:rsid w:val="7ED87C09"/>
    <w:rsid w:val="7F3A64F2"/>
    <w:rsid w:val="7F626F9B"/>
    <w:rsid w:val="7F659DB2"/>
    <w:rsid w:val="7F73E877"/>
    <w:rsid w:val="7F8E3A0B"/>
    <w:rsid w:val="7F93D090"/>
    <w:rsid w:val="7FA61332"/>
    <w:rsid w:val="7FE192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7E15ABD"/>
  <w15:docId w15:val="{AB806752-D0D0-460D-801C-ABD4E045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41"/>
  </w:style>
  <w:style w:type="paragraph" w:styleId="Heading1">
    <w:name w:val="heading 1"/>
    <w:basedOn w:val="Normal"/>
    <w:link w:val="Heading1Char"/>
    <w:uiPriority w:val="9"/>
    <w:qFormat/>
    <w:rsid w:val="00175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758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2F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41"/>
    <w:rPr>
      <w:rFonts w:ascii="Segoe UI" w:hAnsi="Segoe UI" w:cs="Segoe UI"/>
      <w:sz w:val="18"/>
      <w:szCs w:val="18"/>
    </w:rPr>
  </w:style>
  <w:style w:type="paragraph" w:styleId="ListParagraph">
    <w:name w:val="List Paragraph"/>
    <w:basedOn w:val="Normal"/>
    <w:uiPriority w:val="34"/>
    <w:qFormat/>
    <w:rsid w:val="00BE0041"/>
    <w:pPr>
      <w:ind w:left="720"/>
      <w:contextualSpacing/>
    </w:pPr>
  </w:style>
  <w:style w:type="character" w:styleId="CommentReference">
    <w:name w:val="annotation reference"/>
    <w:basedOn w:val="DefaultParagraphFont"/>
    <w:uiPriority w:val="99"/>
    <w:semiHidden/>
    <w:unhideWhenUsed/>
    <w:rsid w:val="00BE0041"/>
    <w:rPr>
      <w:sz w:val="16"/>
      <w:szCs w:val="16"/>
    </w:rPr>
  </w:style>
  <w:style w:type="paragraph" w:styleId="CommentText">
    <w:name w:val="annotation text"/>
    <w:basedOn w:val="Normal"/>
    <w:link w:val="CommentTextChar"/>
    <w:uiPriority w:val="99"/>
    <w:unhideWhenUsed/>
    <w:rsid w:val="00BE0041"/>
    <w:pPr>
      <w:spacing w:line="240" w:lineRule="auto"/>
    </w:pPr>
    <w:rPr>
      <w:sz w:val="20"/>
      <w:szCs w:val="20"/>
    </w:rPr>
  </w:style>
  <w:style w:type="character" w:customStyle="1" w:styleId="CommentTextChar">
    <w:name w:val="Comment Text Char"/>
    <w:basedOn w:val="DefaultParagraphFont"/>
    <w:link w:val="CommentText"/>
    <w:uiPriority w:val="99"/>
    <w:rsid w:val="00BE0041"/>
    <w:rPr>
      <w:sz w:val="20"/>
      <w:szCs w:val="20"/>
    </w:rPr>
  </w:style>
  <w:style w:type="character" w:styleId="Hyperlink">
    <w:name w:val="Hyperlink"/>
    <w:basedOn w:val="DefaultParagraphFont"/>
    <w:uiPriority w:val="99"/>
    <w:unhideWhenUsed/>
    <w:rsid w:val="00BE0041"/>
    <w:rPr>
      <w:color w:val="0000FF"/>
      <w:u w:val="single"/>
    </w:rPr>
  </w:style>
  <w:style w:type="character" w:styleId="Emphasis">
    <w:name w:val="Emphasis"/>
    <w:basedOn w:val="DefaultParagraphFont"/>
    <w:uiPriority w:val="20"/>
    <w:qFormat/>
    <w:rsid w:val="00BE0041"/>
    <w:rPr>
      <w:i/>
      <w:iCs/>
    </w:rPr>
  </w:style>
  <w:style w:type="character" w:customStyle="1" w:styleId="normaltextrun">
    <w:name w:val="normaltextrun"/>
    <w:basedOn w:val="DefaultParagraphFont"/>
    <w:rsid w:val="00C91463"/>
  </w:style>
  <w:style w:type="paragraph" w:styleId="NormalWeb">
    <w:name w:val="Normal (Web)"/>
    <w:basedOn w:val="Normal"/>
    <w:uiPriority w:val="99"/>
    <w:semiHidden/>
    <w:unhideWhenUsed/>
    <w:rsid w:val="00353A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B5F65"/>
    <w:rPr>
      <w:b/>
      <w:bCs/>
    </w:rPr>
  </w:style>
  <w:style w:type="character" w:customStyle="1" w:styleId="CommentSubjectChar">
    <w:name w:val="Comment Subject Char"/>
    <w:basedOn w:val="CommentTextChar"/>
    <w:link w:val="CommentSubject"/>
    <w:uiPriority w:val="99"/>
    <w:semiHidden/>
    <w:rsid w:val="008B5F65"/>
    <w:rPr>
      <w:b/>
      <w:bCs/>
      <w:sz w:val="20"/>
      <w:szCs w:val="20"/>
    </w:rPr>
  </w:style>
  <w:style w:type="character" w:styleId="FollowedHyperlink">
    <w:name w:val="FollowedHyperlink"/>
    <w:basedOn w:val="DefaultParagraphFont"/>
    <w:uiPriority w:val="99"/>
    <w:semiHidden/>
    <w:unhideWhenUsed/>
    <w:rsid w:val="00425E71"/>
    <w:rPr>
      <w:color w:val="954F72" w:themeColor="followedHyperlink"/>
      <w:u w:val="single"/>
    </w:rPr>
  </w:style>
  <w:style w:type="paragraph" w:styleId="Header">
    <w:name w:val="header"/>
    <w:basedOn w:val="Normal"/>
    <w:link w:val="HeaderChar"/>
    <w:uiPriority w:val="99"/>
    <w:unhideWhenUsed/>
    <w:rsid w:val="00C25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4CF"/>
  </w:style>
  <w:style w:type="paragraph" w:styleId="Footer">
    <w:name w:val="footer"/>
    <w:basedOn w:val="Normal"/>
    <w:link w:val="FooterChar"/>
    <w:uiPriority w:val="99"/>
    <w:unhideWhenUsed/>
    <w:rsid w:val="00C25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4CF"/>
  </w:style>
  <w:style w:type="character" w:customStyle="1" w:styleId="gl9hy">
    <w:name w:val="gl9hy"/>
    <w:basedOn w:val="DefaultParagraphFont"/>
    <w:rsid w:val="00CB40D1"/>
  </w:style>
  <w:style w:type="character" w:customStyle="1" w:styleId="Heading1Char">
    <w:name w:val="Heading 1 Char"/>
    <w:basedOn w:val="DefaultParagraphFont"/>
    <w:link w:val="Heading1"/>
    <w:uiPriority w:val="9"/>
    <w:rsid w:val="0017587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7587A"/>
    <w:rPr>
      <w:rFonts w:asciiTheme="majorHAnsi" w:eastAsiaTheme="majorEastAsia" w:hAnsiTheme="majorHAnsi" w:cstheme="majorBidi"/>
      <w:color w:val="2F5496" w:themeColor="accent1" w:themeShade="BF"/>
      <w:sz w:val="26"/>
      <w:szCs w:val="26"/>
    </w:rPr>
  </w:style>
  <w:style w:type="character" w:customStyle="1" w:styleId="hlfld-title">
    <w:name w:val="hlfld-title"/>
    <w:basedOn w:val="DefaultParagraphFont"/>
    <w:rsid w:val="0017587A"/>
  </w:style>
  <w:style w:type="character" w:customStyle="1" w:styleId="singlehighlightclass">
    <w:name w:val="single_highlight_class"/>
    <w:basedOn w:val="DefaultParagraphFont"/>
    <w:rsid w:val="0017587A"/>
  </w:style>
  <w:style w:type="character" w:customStyle="1" w:styleId="mi">
    <w:name w:val="mi"/>
    <w:basedOn w:val="DefaultParagraphFont"/>
    <w:rsid w:val="00B14655"/>
  </w:style>
  <w:style w:type="table" w:styleId="TableGrid">
    <w:name w:val="Table Grid"/>
    <w:basedOn w:val="TableNormal"/>
    <w:uiPriority w:val="39"/>
    <w:rsid w:val="007E3E4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E3E4A"/>
    <w:pPr>
      <w:spacing w:after="200" w:line="240" w:lineRule="auto"/>
    </w:pPr>
    <w:rPr>
      <w:rFonts w:eastAsiaTheme="minorHAnsi"/>
      <w:i/>
      <w:iCs/>
      <w:color w:val="44546A" w:themeColor="text2"/>
      <w:sz w:val="18"/>
      <w:szCs w:val="18"/>
    </w:rPr>
  </w:style>
  <w:style w:type="character" w:styleId="UnresolvedMention">
    <w:name w:val="Unresolved Mention"/>
    <w:basedOn w:val="DefaultParagraphFont"/>
    <w:uiPriority w:val="99"/>
    <w:semiHidden/>
    <w:unhideWhenUsed/>
    <w:rsid w:val="003316B4"/>
    <w:rPr>
      <w:color w:val="605E5C"/>
      <w:shd w:val="clear" w:color="auto" w:fill="E1DFDD"/>
    </w:rPr>
  </w:style>
  <w:style w:type="paragraph" w:styleId="Revision">
    <w:name w:val="Revision"/>
    <w:hidden/>
    <w:uiPriority w:val="99"/>
    <w:semiHidden/>
    <w:rsid w:val="00846ECF"/>
    <w:pPr>
      <w:spacing w:after="0" w:line="240" w:lineRule="auto"/>
    </w:pPr>
  </w:style>
  <w:style w:type="character" w:customStyle="1" w:styleId="Heading3Char">
    <w:name w:val="Heading 3 Char"/>
    <w:basedOn w:val="DefaultParagraphFont"/>
    <w:link w:val="Heading3"/>
    <w:uiPriority w:val="9"/>
    <w:semiHidden/>
    <w:rsid w:val="00262F82"/>
    <w:rPr>
      <w:rFonts w:asciiTheme="majorHAnsi" w:eastAsiaTheme="majorEastAsia" w:hAnsiTheme="majorHAnsi" w:cstheme="majorBidi"/>
      <w:color w:val="1F3763" w:themeColor="accent1" w:themeShade="7F"/>
      <w:sz w:val="24"/>
      <w:szCs w:val="24"/>
    </w:rPr>
  </w:style>
  <w:style w:type="character" w:customStyle="1" w:styleId="example">
    <w:name w:val="example"/>
    <w:basedOn w:val="DefaultParagraphFont"/>
    <w:rsid w:val="00EB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649660">
      <w:bodyDiv w:val="1"/>
      <w:marLeft w:val="0"/>
      <w:marRight w:val="0"/>
      <w:marTop w:val="0"/>
      <w:marBottom w:val="0"/>
      <w:divBdr>
        <w:top w:val="none" w:sz="0" w:space="0" w:color="auto"/>
        <w:left w:val="none" w:sz="0" w:space="0" w:color="auto"/>
        <w:bottom w:val="none" w:sz="0" w:space="0" w:color="auto"/>
        <w:right w:val="none" w:sz="0" w:space="0" w:color="auto"/>
      </w:divBdr>
      <w:divsChild>
        <w:div w:id="508059961">
          <w:marLeft w:val="0"/>
          <w:marRight w:val="0"/>
          <w:marTop w:val="0"/>
          <w:marBottom w:val="0"/>
          <w:divBdr>
            <w:top w:val="none" w:sz="0" w:space="0" w:color="auto"/>
            <w:left w:val="none" w:sz="0" w:space="0" w:color="auto"/>
            <w:bottom w:val="none" w:sz="0" w:space="0" w:color="auto"/>
            <w:right w:val="none" w:sz="0" w:space="0" w:color="auto"/>
          </w:divBdr>
        </w:div>
      </w:divsChild>
    </w:div>
    <w:div w:id="1177302847">
      <w:bodyDiv w:val="1"/>
      <w:marLeft w:val="0"/>
      <w:marRight w:val="0"/>
      <w:marTop w:val="0"/>
      <w:marBottom w:val="0"/>
      <w:divBdr>
        <w:top w:val="none" w:sz="0" w:space="0" w:color="auto"/>
        <w:left w:val="none" w:sz="0" w:space="0" w:color="auto"/>
        <w:bottom w:val="none" w:sz="0" w:space="0" w:color="auto"/>
        <w:right w:val="none" w:sz="0" w:space="0" w:color="auto"/>
      </w:divBdr>
    </w:div>
    <w:div w:id="1213881028">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820224664">
      <w:bodyDiv w:val="1"/>
      <w:marLeft w:val="0"/>
      <w:marRight w:val="0"/>
      <w:marTop w:val="0"/>
      <w:marBottom w:val="0"/>
      <w:divBdr>
        <w:top w:val="none" w:sz="0" w:space="0" w:color="auto"/>
        <w:left w:val="none" w:sz="0" w:space="0" w:color="auto"/>
        <w:bottom w:val="none" w:sz="0" w:space="0" w:color="auto"/>
        <w:right w:val="none" w:sz="0" w:space="0" w:color="auto"/>
      </w:divBdr>
    </w:div>
    <w:div w:id="1983777217">
      <w:bodyDiv w:val="1"/>
      <w:marLeft w:val="0"/>
      <w:marRight w:val="0"/>
      <w:marTop w:val="0"/>
      <w:marBottom w:val="0"/>
      <w:divBdr>
        <w:top w:val="none" w:sz="0" w:space="0" w:color="auto"/>
        <w:left w:val="none" w:sz="0" w:space="0" w:color="auto"/>
        <w:bottom w:val="none" w:sz="0" w:space="0" w:color="auto"/>
        <w:right w:val="none" w:sz="0" w:space="0" w:color="auto"/>
      </w:divBdr>
    </w:div>
    <w:div w:id="214030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cmillandictionary.com/dictionary/british/control_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cmillandictionary.com/dictionary/british/reason_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an.calvert@research.staffs.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1C36694FC99429873C86D4E6E431F" ma:contentTypeVersion="13" ma:contentTypeDescription="Create a new document." ma:contentTypeScope="" ma:versionID="ab1270cc18042c0a75513ce353671ed2">
  <xsd:schema xmlns:xsd="http://www.w3.org/2001/XMLSchema" xmlns:xs="http://www.w3.org/2001/XMLSchema" xmlns:p="http://schemas.microsoft.com/office/2006/metadata/properties" xmlns:ns3="027ca078-94c1-4333-9ac4-303fc237d844" xmlns:ns4="c74278e3-46d3-49b9-9f3f-65c2b6f6de4a" targetNamespace="http://schemas.microsoft.com/office/2006/metadata/properties" ma:root="true" ma:fieldsID="01815c983c6eee0a88cf08129133a2a1" ns3:_="" ns4:_="">
    <xsd:import namespace="027ca078-94c1-4333-9ac4-303fc237d844"/>
    <xsd:import namespace="c74278e3-46d3-49b9-9f3f-65c2b6f6de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ca078-94c1-4333-9ac4-303fc237d8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278e3-46d3-49b9-9f3f-65c2b6f6d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108B2-A600-413E-BE7A-0A6D909B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ca078-94c1-4333-9ac4-303fc237d844"/>
    <ds:schemaRef ds:uri="c74278e3-46d3-49b9-9f3f-65c2b6f6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0C95F-142F-4C77-8646-30D7E8407935}">
  <ds:schemaRefs>
    <ds:schemaRef ds:uri="http://schemas.microsoft.com/sharepoint/v3/contenttype/forms"/>
  </ds:schemaRefs>
</ds:datastoreItem>
</file>

<file path=customXml/itemProps3.xml><?xml version="1.0" encoding="utf-8"?>
<ds:datastoreItem xmlns:ds="http://schemas.openxmlformats.org/officeDocument/2006/customXml" ds:itemID="{EBDC27B6-B0A0-4A28-9220-EE4FAC8498D2}">
  <ds:schemaRefs>
    <ds:schemaRef ds:uri="http://schemas.microsoft.com/office/infopath/2007/PartnerControls"/>
    <ds:schemaRef ds:uri="http://schemas.microsoft.com/office/2006/documentManagement/types"/>
    <ds:schemaRef ds:uri="027ca078-94c1-4333-9ac4-303fc237d844"/>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c74278e3-46d3-49b9-9f3f-65c2b6f6de4a"/>
    <ds:schemaRef ds:uri="http://www.w3.org/XML/1998/namespace"/>
  </ds:schemaRefs>
</ds:datastoreItem>
</file>

<file path=customXml/itemProps4.xml><?xml version="1.0" encoding="utf-8"?>
<ds:datastoreItem xmlns:ds="http://schemas.openxmlformats.org/officeDocument/2006/customXml" ds:itemID="{160B0CC7-C1F7-46C1-8CAE-2C109CF2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32833</Words>
  <Characters>187152</Characters>
  <Application>Microsoft Office Word</Application>
  <DocSecurity>0</DocSecurity>
  <Lines>1559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Calvert</dc:creator>
  <cp:keywords/>
  <dc:description/>
  <cp:lastModifiedBy>POVEY Rachel</cp:lastModifiedBy>
  <cp:revision>2</cp:revision>
  <dcterms:created xsi:type="dcterms:W3CDTF">2022-01-05T09:31:00Z</dcterms:created>
  <dcterms:modified xsi:type="dcterms:W3CDTF">2022-01-05T09:31:00Z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http://www.zotero.org/styles/british-journal-of-health-psychology</vt:lpwstr>
  </property>
  <property fmtid="{D5CDD505-2E9C-101B-9397-08002B2CF9AE}" pid="9" name="Mendeley Recent Style Name 3_1">
    <vt:lpwstr>British Journal of Health Psychology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7c5916cf-06ae-3759-999a-08d969ce5996</vt:lpwstr>
  </property>
  <property fmtid="{D5CDD505-2E9C-101B-9397-08002B2CF9AE}" pid="24" name="Mendeley Citation Style_1">
    <vt:lpwstr>http://www.zotero.org/styles/british-journal-of-health-psychology</vt:lpwstr>
  </property>
  <property fmtid="{D5CDD505-2E9C-101B-9397-08002B2CF9AE}" pid="25" name="ContentTypeId">
    <vt:lpwstr>0x0101001B61C36694FC99429873C86D4E6E431F</vt:lpwstr>
  </property>
</Properties>
</file>