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3A5F" w14:textId="77777777" w:rsidR="00D77C1F" w:rsidRDefault="00263444">
      <w:pPr>
        <w:spacing w:line="480" w:lineRule="auto"/>
        <w:rPr>
          <w:b/>
        </w:rPr>
      </w:pPr>
      <w:r>
        <w:rPr>
          <w:b/>
        </w:rPr>
        <w:t xml:space="preserve">Sharing is caring: A realist evaluation of a social support group for individuals who have been bereaved by suicide </w:t>
      </w:r>
    </w:p>
    <w:p w14:paraId="2A6C3551" w14:textId="77777777" w:rsidR="00D77C1F" w:rsidRDefault="00263444">
      <w:pPr>
        <w:spacing w:line="480" w:lineRule="auto"/>
        <w:jc w:val="both"/>
      </w:pPr>
      <w:r>
        <w:t xml:space="preserve">Claire Adshead: </w:t>
      </w:r>
      <w:hyperlink r:id="rId8">
        <w:r>
          <w:rPr>
            <w:u w:val="single"/>
          </w:rPr>
          <w:t>c.adshead1@unimail.derby.ac.uk</w:t>
        </w:r>
      </w:hyperlink>
      <w:r>
        <w:t xml:space="preserve"> / +971 5858 90114 / University of Derby</w:t>
      </w:r>
    </w:p>
    <w:p w14:paraId="14461FFF" w14:textId="77777777" w:rsidR="00D77C1F" w:rsidRDefault="00263444">
      <w:pPr>
        <w:spacing w:line="480" w:lineRule="auto"/>
        <w:jc w:val="both"/>
        <w:rPr>
          <w:b/>
        </w:rPr>
      </w:pPr>
      <w:r>
        <w:t xml:space="preserve">Dr Jessica Runacres: </w:t>
      </w:r>
      <w:hyperlink r:id="rId9">
        <w:r>
          <w:rPr>
            <w:u w:val="single"/>
          </w:rPr>
          <w:t>j</w:t>
        </w:r>
      </w:hyperlink>
      <w:r>
        <w:t xml:space="preserve">essica.runacres@staffs.ac.uk / </w:t>
      </w:r>
      <w:r>
        <w:rPr>
          <w:highlight w:val="white"/>
        </w:rPr>
        <w:t>01782 294000</w:t>
      </w:r>
      <w:r>
        <w:t xml:space="preserve"> / Staffordshire University</w:t>
      </w:r>
    </w:p>
    <w:p w14:paraId="61463C9F" w14:textId="77777777" w:rsidR="00D77C1F" w:rsidRDefault="00D77C1F">
      <w:pPr>
        <w:spacing w:line="480" w:lineRule="auto"/>
        <w:jc w:val="both"/>
        <w:rPr>
          <w:b/>
        </w:rPr>
      </w:pPr>
    </w:p>
    <w:p w14:paraId="5E90886F" w14:textId="77777777" w:rsidR="00D77C1F" w:rsidRDefault="00263444">
      <w:pPr>
        <w:spacing w:line="480" w:lineRule="auto"/>
        <w:jc w:val="both"/>
        <w:rPr>
          <w:b/>
        </w:rPr>
      </w:pPr>
      <w:r>
        <w:rPr>
          <w:b/>
        </w:rPr>
        <w:t>Abstract</w:t>
      </w:r>
    </w:p>
    <w:p w14:paraId="69CF0102" w14:textId="77777777" w:rsidR="00D77C1F" w:rsidRDefault="00263444">
      <w:pPr>
        <w:spacing w:line="480" w:lineRule="auto"/>
        <w:jc w:val="both"/>
      </w:pPr>
      <w:r>
        <w:rPr>
          <w:b/>
        </w:rPr>
        <w:t>Aim:</w:t>
      </w:r>
      <w:r>
        <w:t xml:space="preserve"> To understand the experiences of individuals attending a s</w:t>
      </w:r>
      <w:r>
        <w:t>uicide bereavement social support group, and to explore the perceived impact of this on wellbeing.</w:t>
      </w:r>
    </w:p>
    <w:p w14:paraId="45669F24" w14:textId="77777777" w:rsidR="00D77C1F" w:rsidRDefault="00263444">
      <w:pPr>
        <w:spacing w:line="480" w:lineRule="auto"/>
        <w:jc w:val="both"/>
      </w:pPr>
      <w:r>
        <w:rPr>
          <w:b/>
        </w:rPr>
        <w:t>Design:</w:t>
      </w:r>
      <w:r>
        <w:t xml:space="preserve"> A qualitative study guided by a realist evaluation framework in which context-outcome-mechanism configurations were explored.</w:t>
      </w:r>
    </w:p>
    <w:p w14:paraId="0CF3F3C2" w14:textId="77777777" w:rsidR="00D77C1F" w:rsidRDefault="00263444">
      <w:pPr>
        <w:spacing w:line="480" w:lineRule="auto"/>
        <w:jc w:val="both"/>
      </w:pPr>
      <w:r>
        <w:rPr>
          <w:b/>
        </w:rPr>
        <w:t>Methods:</w:t>
      </w:r>
      <w:r>
        <w:t xml:space="preserve"> Data were coll</w:t>
      </w:r>
      <w:r>
        <w:t>ected from May 2020 - July 2020 using online semi-structured individual interviews with participants (</w:t>
      </w:r>
      <w:r>
        <w:rPr>
          <w:i/>
        </w:rPr>
        <w:t>N</w:t>
      </w:r>
      <w:r>
        <w:t xml:space="preserve"> = 6), from the North West of England. Participants were recruited from the social media accounts of a suicide bereavement support group. Data were analy</w:t>
      </w:r>
      <w:r>
        <w:t>sed using thematic analysis informed by the  realist framework and context-mechanism-outcome configurations as middle-range theories.</w:t>
      </w:r>
    </w:p>
    <w:p w14:paraId="05DB1E7D" w14:textId="77777777" w:rsidR="00D77C1F" w:rsidRDefault="00263444">
      <w:pPr>
        <w:spacing w:line="480" w:lineRule="auto"/>
        <w:jc w:val="both"/>
      </w:pPr>
      <w:r>
        <w:rPr>
          <w:b/>
        </w:rPr>
        <w:t>Results:</w:t>
      </w:r>
      <w:r>
        <w:t xml:space="preserve"> Effective social support for bereaved individuals includes prioritisation of building meaningful connections with</w:t>
      </w:r>
      <w:r>
        <w:t xml:space="preserve"> like minded individuals, providing a safe space for authentic self expression in order for individuals to maintain relationships with their loved ones. Contextual factors that detract from support included: Societal and cultural stigma of suicide, self-st</w:t>
      </w:r>
      <w:r>
        <w:t>igma and societal gender norms. Mechanisms that influence the decision to seek support include: Not wanting to burden loved ones due to fear of judgement, a lack of understanding or desire to help yet dark emotions remain that need to be shared.</w:t>
      </w:r>
    </w:p>
    <w:p w14:paraId="422D600D" w14:textId="77777777" w:rsidR="00D77C1F" w:rsidRDefault="00D77C1F">
      <w:pPr>
        <w:spacing w:line="480" w:lineRule="auto"/>
        <w:jc w:val="both"/>
        <w:rPr>
          <w:b/>
        </w:rPr>
      </w:pPr>
    </w:p>
    <w:p w14:paraId="61CAA6DE" w14:textId="77777777" w:rsidR="00D77C1F" w:rsidRDefault="00D77C1F">
      <w:pPr>
        <w:spacing w:line="480" w:lineRule="auto"/>
        <w:jc w:val="both"/>
        <w:rPr>
          <w:b/>
        </w:rPr>
      </w:pPr>
    </w:p>
    <w:p w14:paraId="36706BD0" w14:textId="77777777" w:rsidR="00D77C1F" w:rsidRDefault="00D77C1F">
      <w:pPr>
        <w:spacing w:line="480" w:lineRule="auto"/>
        <w:jc w:val="both"/>
        <w:rPr>
          <w:b/>
        </w:rPr>
      </w:pPr>
    </w:p>
    <w:p w14:paraId="11E4EA40" w14:textId="77777777" w:rsidR="00D77C1F" w:rsidRDefault="00263444">
      <w:pPr>
        <w:spacing w:line="480" w:lineRule="auto"/>
        <w:jc w:val="both"/>
      </w:pPr>
      <w:r>
        <w:rPr>
          <w:b/>
        </w:rPr>
        <w:lastRenderedPageBreak/>
        <w:t>Conclus</w:t>
      </w:r>
      <w:r>
        <w:rPr>
          <w:b/>
        </w:rPr>
        <w:t>ion:</w:t>
      </w:r>
      <w:r>
        <w:t xml:space="preserve"> </w:t>
      </w:r>
    </w:p>
    <w:p w14:paraId="15FB4B01" w14:textId="77777777" w:rsidR="00D77C1F" w:rsidRDefault="00263444">
      <w:pPr>
        <w:spacing w:line="480" w:lineRule="auto"/>
        <w:jc w:val="both"/>
      </w:pPr>
      <w:r>
        <w:t>In order for social support groups to be effective, special attention should be paid to facilitate meaningful connections, provide a sense of community in order to improve acceptance and belonging and allow for the maintenance of existing relationshi</w:t>
      </w:r>
      <w:r>
        <w:t>ps. Support groups can play a part in wider coping mechanism strategies and could encourage and/or incorporate other activities to further support these individuals.</w:t>
      </w:r>
    </w:p>
    <w:p w14:paraId="64793037" w14:textId="77777777" w:rsidR="00D77C1F" w:rsidRDefault="00263444">
      <w:pPr>
        <w:spacing w:line="480" w:lineRule="auto"/>
        <w:jc w:val="both"/>
      </w:pPr>
      <w:r>
        <w:rPr>
          <w:b/>
        </w:rPr>
        <w:t xml:space="preserve">Impact: </w:t>
      </w:r>
      <w:r>
        <w:t>These findings provide an understanding of why bereaved individuals seek out suppo</w:t>
      </w:r>
      <w:r>
        <w:t xml:space="preserve">rt and under what circumstances. Policymakers have the opportunity to decrease demand on healthcare systems by creating, developing and delivering effective tailored support groups to suit these needs. </w:t>
      </w:r>
    </w:p>
    <w:p w14:paraId="183B996E" w14:textId="77777777" w:rsidR="00D77C1F" w:rsidRDefault="00263444">
      <w:pPr>
        <w:spacing w:line="480" w:lineRule="auto"/>
        <w:jc w:val="both"/>
        <w:rPr>
          <w:i/>
        </w:rPr>
      </w:pPr>
      <w:r>
        <w:rPr>
          <w:b/>
          <w:i/>
        </w:rPr>
        <w:t xml:space="preserve">Key words: </w:t>
      </w:r>
      <w:r>
        <w:rPr>
          <w:i/>
        </w:rPr>
        <w:t>Death and dying, suicide bereavement, soci</w:t>
      </w:r>
      <w:r>
        <w:rPr>
          <w:i/>
        </w:rPr>
        <w:t>al support groups, thematic analysis, realist framework, context-mechanism outcome configuration, realist evaluation, qualitative research.</w:t>
      </w:r>
    </w:p>
    <w:p w14:paraId="4179D692" w14:textId="77777777" w:rsidR="00D77C1F" w:rsidRDefault="00D77C1F">
      <w:pPr>
        <w:spacing w:line="480" w:lineRule="auto"/>
        <w:jc w:val="both"/>
      </w:pPr>
    </w:p>
    <w:p w14:paraId="7A296F0F" w14:textId="77777777" w:rsidR="00D77C1F" w:rsidRDefault="00D77C1F">
      <w:pPr>
        <w:spacing w:line="480" w:lineRule="auto"/>
      </w:pPr>
    </w:p>
    <w:p w14:paraId="2296925B" w14:textId="77777777" w:rsidR="00D77C1F" w:rsidRDefault="00263444">
      <w:pPr>
        <w:spacing w:line="480" w:lineRule="auto"/>
        <w:jc w:val="both"/>
        <w:rPr>
          <w:b/>
        </w:rPr>
      </w:pPr>
      <w:r>
        <w:br w:type="page"/>
      </w:r>
    </w:p>
    <w:p w14:paraId="057962F0" w14:textId="77777777" w:rsidR="00D77C1F" w:rsidRDefault="00263444">
      <w:pPr>
        <w:spacing w:line="480" w:lineRule="auto"/>
        <w:jc w:val="both"/>
      </w:pPr>
      <w:r>
        <w:rPr>
          <w:b/>
        </w:rPr>
        <w:lastRenderedPageBreak/>
        <w:t>INTRODUCTION</w:t>
      </w:r>
    </w:p>
    <w:p w14:paraId="1CD5354E" w14:textId="77777777" w:rsidR="00D77C1F" w:rsidRDefault="00263444">
      <w:pPr>
        <w:spacing w:line="480" w:lineRule="auto"/>
        <w:jc w:val="both"/>
      </w:pPr>
      <w:r>
        <w:t>There are over 6,000 reported suicides per year in the United Kingdom (UK) alone (Appleby et al., 2</w:t>
      </w:r>
      <w:r>
        <w:t xml:space="preserve">015; Office for National Statistics; ONS, 2019). There are also many attempted suicides each year which impact between 36,000 and 360,000 individuals each year (Pitman et al., 2017a). Studies have suggested that suicide bereavement may lead to more trauma </w:t>
      </w:r>
      <w:r>
        <w:t>or shock than other types of bereavement (Jordan &amp; McIntosh, 2011).  Those bereaved by suicide are more likely to experience excessive avoidance, intrusive thoughts, rumination and are at a higher risk of suicidal behaviour and mental health issues compare</w:t>
      </w:r>
      <w:r>
        <w:t xml:space="preserve">d with the general population (O’Connor &amp; Nock, 2014; Shear, 2012; WHO, 2019). </w:t>
      </w:r>
    </w:p>
    <w:p w14:paraId="3A6AB9F1" w14:textId="77777777" w:rsidR="00D77C1F" w:rsidRDefault="00263444">
      <w:pPr>
        <w:spacing w:line="480" w:lineRule="auto"/>
        <w:ind w:firstLine="720"/>
        <w:jc w:val="both"/>
      </w:pPr>
      <w:r>
        <w:t>In the UK, mental illness costs the economy approximately £100 billion annually (National Health Service England, 2014; National Health Service; NHS, 2019). The NHS’s Five Year</w:t>
      </w:r>
      <w:r>
        <w:t xml:space="preserve"> Forward Plan (2019) focuses on prevention over cure using integrated services, communities and social support in order to improve the health and wellbeing of society by 2024, including that pledge that every local area will have a suicide prevention facil</w:t>
      </w:r>
      <w:r>
        <w:t>ity by 2024 (National Health Service England, 2014; NHS, 2019). However, one in four individuals bereaved by suicide are not offered formal support after their loss, and are even less likely to receive or seek out informal support in comparison to more soc</w:t>
      </w:r>
      <w:r>
        <w:t xml:space="preserve">ially accepted sudden deaths (Pitman et al., 2017a;). This lack of support may lead to poor mental health outcomes (Gehrmann et al., 2020; Pitman et al, 2017a). </w:t>
      </w:r>
    </w:p>
    <w:p w14:paraId="2B6C2CC4" w14:textId="77777777" w:rsidR="00D77C1F" w:rsidRDefault="00263444">
      <w:pPr>
        <w:spacing w:line="480" w:lineRule="auto"/>
        <w:ind w:firstLine="720"/>
        <w:jc w:val="both"/>
      </w:pPr>
      <w:r>
        <w:t>Reasons identified for not seeking support include lack of support system, social stigma, deta</w:t>
      </w:r>
      <w:r>
        <w:t>chment and blame (Campbell, 2018; Ceral et al., 2008; Chapple et al., 2015; Dyregrov, 2011; Pitman et al., 2017a; 2017b; World Health Organisation, 2019). Western society is not traditionally grief literate (Glanz, 2007) as such supporting the bereaved may</w:t>
      </w:r>
      <w:r>
        <w:t xml:space="preserve"> be challenging (Ceral et al., 2008; Glanz, 2007; Peters et al., 2016; Pitman et al., 2018; Swartwood et al., 2011), especially through less socially accepted grief  (Chapple et al., 2015)</w:t>
      </w:r>
    </w:p>
    <w:p w14:paraId="6FFE295A" w14:textId="77777777" w:rsidR="00D77C1F" w:rsidRDefault="00263444">
      <w:pPr>
        <w:spacing w:line="480" w:lineRule="auto"/>
        <w:ind w:firstLine="720"/>
        <w:jc w:val="both"/>
      </w:pPr>
      <w:r>
        <w:lastRenderedPageBreak/>
        <w:t>The aftermath of suicide bereavement is widely under researched wit</w:t>
      </w:r>
      <w:r>
        <w:t>h less than 5% of academic literature surrounding suicide relating to postvention (Andriessen, 2014; Andriessen et al., 2019; Dyregrov, 2011; Levi-Belz, 2019). The literature that does explore these viewpoints reveal a general consensus that social support</w:t>
      </w:r>
      <w:r>
        <w:t xml:space="preserve"> is paramount, facilitating shared experiences reducing stigma, embarrassment, withdrawal, isolation and grief (Chapple et al., 2015; Hung &amp; Rabin, 2009; Spino et al., 2016).  </w:t>
      </w:r>
    </w:p>
    <w:p w14:paraId="04854CD9" w14:textId="77777777" w:rsidR="00D77C1F" w:rsidRDefault="00263444">
      <w:pPr>
        <w:spacing w:line="480" w:lineRule="auto"/>
        <w:ind w:firstLine="720"/>
        <w:jc w:val="both"/>
      </w:pPr>
      <w:r>
        <w:t xml:space="preserve">Studies exploring the needs and experiences of individuals bereaved by suicide </w:t>
      </w:r>
      <w:r>
        <w:t>are limited, particularly those which examine the use of social support groups (Andriessen et al., 2019; Hunt et al., 2019; Levi-Belz, 2019; Maple et al., 2010). There is  a need to investigate the priorities for suicide bereaved individuals ito better und</w:t>
      </w:r>
      <w:r>
        <w:t>erstand their support requirements in order to implement and improve interventions. There are no studies which explore the experiences and perceived impact on wellbeing of individuals using informal suicide bereavement support groups in the North West of E</w:t>
      </w:r>
      <w:r>
        <w:t>ngland. Whilst there are studies elsewhere in the UK, this study aims to further extend the small body of literature (Cameron &amp; Solomon, 2020; Hardiman, 2004; Pitman et al., 2018; Ross et al., 2019) using a realist evaluation, which to the researchers know</w:t>
      </w:r>
      <w:r>
        <w:t>ledge, is the first of its kind in this topic of interest.</w:t>
      </w:r>
    </w:p>
    <w:p w14:paraId="08E1CAB8" w14:textId="77777777" w:rsidR="00D77C1F" w:rsidRDefault="00D77C1F">
      <w:pPr>
        <w:spacing w:line="480" w:lineRule="auto"/>
        <w:jc w:val="both"/>
      </w:pPr>
    </w:p>
    <w:p w14:paraId="592ABCEC" w14:textId="77777777" w:rsidR="00D77C1F" w:rsidRDefault="00D77C1F">
      <w:pPr>
        <w:spacing w:line="480" w:lineRule="auto"/>
        <w:jc w:val="both"/>
      </w:pPr>
    </w:p>
    <w:p w14:paraId="579E9FE5" w14:textId="77777777" w:rsidR="00D77C1F" w:rsidRDefault="00263444">
      <w:pPr>
        <w:tabs>
          <w:tab w:val="left" w:pos="3828"/>
        </w:tabs>
        <w:spacing w:line="480" w:lineRule="auto"/>
        <w:jc w:val="both"/>
        <w:rPr>
          <w:b/>
        </w:rPr>
      </w:pPr>
      <w:r>
        <w:br w:type="page"/>
      </w:r>
    </w:p>
    <w:p w14:paraId="7B68FF30" w14:textId="77777777" w:rsidR="00D77C1F" w:rsidRDefault="00263444">
      <w:pPr>
        <w:tabs>
          <w:tab w:val="left" w:pos="3828"/>
        </w:tabs>
        <w:spacing w:line="480" w:lineRule="auto"/>
        <w:jc w:val="both"/>
        <w:rPr>
          <w:b/>
        </w:rPr>
      </w:pPr>
      <w:r>
        <w:rPr>
          <w:b/>
        </w:rPr>
        <w:lastRenderedPageBreak/>
        <w:t>THE STUDY</w:t>
      </w:r>
    </w:p>
    <w:p w14:paraId="0612BCF7" w14:textId="77777777" w:rsidR="00D77C1F" w:rsidRDefault="00263444">
      <w:pPr>
        <w:tabs>
          <w:tab w:val="left" w:pos="3828"/>
        </w:tabs>
        <w:spacing w:line="480" w:lineRule="auto"/>
        <w:jc w:val="both"/>
        <w:rPr>
          <w:b/>
        </w:rPr>
      </w:pPr>
      <w:r>
        <w:rPr>
          <w:b/>
        </w:rPr>
        <w:t>Aim</w:t>
      </w:r>
    </w:p>
    <w:p w14:paraId="17E81232" w14:textId="77777777" w:rsidR="00D77C1F" w:rsidRDefault="00263444">
      <w:pPr>
        <w:tabs>
          <w:tab w:val="left" w:pos="3828"/>
        </w:tabs>
        <w:spacing w:line="480" w:lineRule="auto"/>
        <w:jc w:val="both"/>
      </w:pPr>
      <w:r>
        <w:t>To understand the experiences of individuals attending a suicide bereavement social support group, and to explore the perceived impact of this on wellbeing.</w:t>
      </w:r>
    </w:p>
    <w:p w14:paraId="3D0EC010" w14:textId="77777777" w:rsidR="00D77C1F" w:rsidRDefault="00D77C1F">
      <w:pPr>
        <w:tabs>
          <w:tab w:val="left" w:pos="3828"/>
        </w:tabs>
        <w:spacing w:line="480" w:lineRule="auto"/>
        <w:jc w:val="both"/>
      </w:pPr>
    </w:p>
    <w:p w14:paraId="79EAEC9E" w14:textId="77777777" w:rsidR="00D77C1F" w:rsidRDefault="00263444">
      <w:pPr>
        <w:tabs>
          <w:tab w:val="left" w:pos="3828"/>
        </w:tabs>
        <w:spacing w:line="480" w:lineRule="auto"/>
        <w:jc w:val="both"/>
        <w:rPr>
          <w:b/>
        </w:rPr>
      </w:pPr>
      <w:r>
        <w:rPr>
          <w:b/>
        </w:rPr>
        <w:t>Objectives</w:t>
      </w:r>
    </w:p>
    <w:p w14:paraId="44845C30" w14:textId="77777777" w:rsidR="00D77C1F" w:rsidRDefault="00263444">
      <w:pPr>
        <w:spacing w:line="480" w:lineRule="auto"/>
        <w:jc w:val="both"/>
        <w:rPr>
          <w:b/>
        </w:rPr>
      </w:pPr>
      <w:r>
        <w:t>The research objectives were to explore  individual’s experiences with the attended sup</w:t>
      </w:r>
      <w:r>
        <w:t>port service, particualry focussing on percieved wellbeing, to gain an insight into the priorities of those bereaved by suicide. Also, to conduct a realist evaluation to establish how context and mechanisms influence outcomes experienced as a result of att</w:t>
      </w:r>
      <w:r>
        <w:t>endance at a sucide bereavement support group.</w:t>
      </w:r>
    </w:p>
    <w:p w14:paraId="24D181C5" w14:textId="77777777" w:rsidR="00D77C1F" w:rsidRDefault="00D77C1F">
      <w:pPr>
        <w:spacing w:line="480" w:lineRule="auto"/>
        <w:jc w:val="both"/>
        <w:rPr>
          <w:b/>
        </w:rPr>
      </w:pPr>
    </w:p>
    <w:p w14:paraId="146C1E5D" w14:textId="77777777" w:rsidR="00D77C1F" w:rsidRDefault="00263444">
      <w:pPr>
        <w:spacing w:line="480" w:lineRule="auto"/>
        <w:jc w:val="both"/>
        <w:rPr>
          <w:b/>
        </w:rPr>
      </w:pPr>
      <w:r>
        <w:rPr>
          <w:b/>
        </w:rPr>
        <w:t>Design</w:t>
      </w:r>
    </w:p>
    <w:p w14:paraId="12D58751" w14:textId="77777777" w:rsidR="00D77C1F" w:rsidRDefault="00263444">
      <w:pPr>
        <w:spacing w:line="480" w:lineRule="auto"/>
        <w:jc w:val="both"/>
      </w:pPr>
      <w:r>
        <w:t>This qualitative study was guided by a realist evaluation framework in which  context-mechanism-outcome (CMO) configurations (Pawson &amp; Tilley, 1997; Porter, 2015) were explored. These propose  causativ</w:t>
      </w:r>
      <w:r>
        <w:t xml:space="preserve">e explanations of complex data stating what works, for whom and in what circumstances (Pawson &amp; Tilley, 1997). </w:t>
      </w:r>
    </w:p>
    <w:p w14:paraId="24B4E460" w14:textId="77777777" w:rsidR="00D77C1F" w:rsidRDefault="00263444">
      <w:pPr>
        <w:spacing w:line="480" w:lineRule="auto"/>
        <w:ind w:firstLine="720"/>
        <w:jc w:val="both"/>
      </w:pPr>
      <w:r>
        <w:t>CMO configurations enable the representation of transferrable and generalisable themes as opposed to reflexive TA which does not attempt to expl</w:t>
      </w:r>
      <w:r>
        <w:t>ain data (Pawson &amp; Tilley, 1997). The CMO configurations are presented as middle-range theories (MRT; Cartwright, 2020; Merton, 1968), allowing for deliberately narrow explanations of participants explaining suicide bereavement complexity and the advantage</w:t>
      </w:r>
      <w:r>
        <w:t xml:space="preserve">s and disadvantages of using a social support group. </w:t>
      </w:r>
    </w:p>
    <w:p w14:paraId="4AAA0852" w14:textId="77777777" w:rsidR="00D77C1F" w:rsidRDefault="00263444">
      <w:pPr>
        <w:spacing w:line="480" w:lineRule="auto"/>
        <w:ind w:firstLine="720"/>
        <w:jc w:val="both"/>
      </w:pPr>
      <w:r>
        <w:t xml:space="preserve">Context refers to the situation prior to the existence of the support group such as socio-economic environment and local culture (Greenhalgh et al., 2015; Herens et al., 2016; Jackson </w:t>
      </w:r>
      <w:r>
        <w:lastRenderedPageBreak/>
        <w:t>&amp; Kolla, 2012; Jag</w:t>
      </w:r>
      <w:r>
        <w:t>osh et al., 2015). Mechanisms refer to how social support groups can trigger different outcomes for different people, delving into why the group works, for whom and under what circumstances (Macaulay et al, 2012). Mechanisms are factors that lead to outcom</w:t>
      </w:r>
      <w:r>
        <w:t>es. Outcomes are the social support groups’ impact by understanding how contexts and mechanisms combine to generate new theory (Herens et al., 2016; Jackson &amp; Kolla, 2012; Jagosh et al., 2015).</w:t>
      </w:r>
    </w:p>
    <w:p w14:paraId="780E1CA2" w14:textId="77777777" w:rsidR="00D77C1F" w:rsidRDefault="00D77C1F">
      <w:pPr>
        <w:spacing w:line="480" w:lineRule="auto"/>
        <w:jc w:val="both"/>
      </w:pPr>
    </w:p>
    <w:p w14:paraId="506D73CD" w14:textId="77777777" w:rsidR="00D77C1F" w:rsidRDefault="00263444">
      <w:pPr>
        <w:spacing w:line="480" w:lineRule="auto"/>
        <w:jc w:val="both"/>
        <w:rPr>
          <w:b/>
        </w:rPr>
      </w:pPr>
      <w:r>
        <w:rPr>
          <w:b/>
        </w:rPr>
        <w:t>Sample</w:t>
      </w:r>
    </w:p>
    <w:p w14:paraId="1200708B" w14:textId="77777777" w:rsidR="00D77C1F" w:rsidRDefault="00263444">
      <w:pPr>
        <w:spacing w:line="480" w:lineRule="auto"/>
        <w:jc w:val="both"/>
      </w:pPr>
      <w:r>
        <w:t>Purposive sampling was used to recruit participants. Adverts were placed on the social media accounts of suicide bereavement support groups in the North West of England. Those who were interested in participating completed the participant information sheet</w:t>
      </w:r>
      <w:r>
        <w:t xml:space="preserve"> and a consent form hosted in Qualtrics. Participants (</w:t>
      </w:r>
      <w:r>
        <w:rPr>
          <w:i/>
        </w:rPr>
        <w:t>N</w:t>
      </w:r>
      <w:r>
        <w:t xml:space="preserve"> = 6, three males and three females), met the following inclusion criteria: over the age of 18, currently attending a bereavement social support group, spoke English and did not have neurological or d</w:t>
      </w:r>
      <w:r>
        <w:t>evelopmental disorders or learning difficulties. All participants were allocated pseudonyms.</w:t>
      </w:r>
    </w:p>
    <w:p w14:paraId="35EA3BA5" w14:textId="77777777" w:rsidR="00D77C1F" w:rsidRDefault="00D77C1F">
      <w:pPr>
        <w:spacing w:line="480" w:lineRule="auto"/>
        <w:jc w:val="both"/>
        <w:rPr>
          <w:highlight w:val="yellow"/>
        </w:rPr>
      </w:pPr>
    </w:p>
    <w:p w14:paraId="75FEF6CA" w14:textId="77777777" w:rsidR="00D77C1F" w:rsidRDefault="00263444">
      <w:pPr>
        <w:spacing w:line="480" w:lineRule="auto"/>
        <w:jc w:val="both"/>
        <w:rPr>
          <w:b/>
        </w:rPr>
      </w:pPr>
      <w:r>
        <w:rPr>
          <w:b/>
        </w:rPr>
        <w:t>Data collection</w:t>
      </w:r>
    </w:p>
    <w:p w14:paraId="514E9905" w14:textId="77777777" w:rsidR="00D77C1F" w:rsidRDefault="00263444">
      <w:pPr>
        <w:spacing w:line="480" w:lineRule="auto"/>
        <w:ind w:firstLine="720"/>
        <w:jc w:val="both"/>
      </w:pPr>
      <w:r>
        <w:t>Qualitative data were collected from May 2020 - July 2020 using individual online semi structured interviews. Participants were required to confir</w:t>
      </w:r>
      <w:r>
        <w:t>m they met the inclusion criteria for the study and consent to participation. Participants provided their email address in order for the researcher to contact them individually to arrange a suitable time and date for the interview to take place. No rewards</w:t>
      </w:r>
      <w:r>
        <w:t xml:space="preserve">, incentives or deception were used and all participation was voluntary. </w:t>
      </w:r>
    </w:p>
    <w:p w14:paraId="4F51358C" w14:textId="77777777" w:rsidR="00D77C1F" w:rsidRDefault="00263444">
      <w:pPr>
        <w:spacing w:line="480" w:lineRule="auto"/>
        <w:ind w:firstLine="720"/>
        <w:jc w:val="both"/>
      </w:pPr>
      <w:r>
        <w:t>Semi-structured interviews using an interview schedule adapted from a similar study were adopted (Torres, 2018) lasting up to 30 minutes. Interviews were conducted in English via vid</w:t>
      </w:r>
      <w:r>
        <w:t xml:space="preserve">eo call over a 4-week period and recorded using a Dictaphone. These interviews lasted </w:t>
      </w:r>
      <w:r>
        <w:lastRenderedPageBreak/>
        <w:t xml:space="preserve">up to 30 minutes. Ethical approval was granted on 24/02/2020 by the University of Derby Ethics Committee. </w:t>
      </w:r>
    </w:p>
    <w:p w14:paraId="798028CD" w14:textId="77777777" w:rsidR="00D77C1F" w:rsidRDefault="00D77C1F">
      <w:pPr>
        <w:spacing w:line="480" w:lineRule="auto"/>
        <w:jc w:val="both"/>
      </w:pPr>
    </w:p>
    <w:p w14:paraId="44AA44B9" w14:textId="77777777" w:rsidR="00D77C1F" w:rsidRDefault="00263444">
      <w:pPr>
        <w:spacing w:line="480" w:lineRule="auto"/>
        <w:jc w:val="both"/>
        <w:rPr>
          <w:b/>
        </w:rPr>
      </w:pPr>
      <w:r>
        <w:rPr>
          <w:b/>
        </w:rPr>
        <w:t xml:space="preserve">Data analysis </w:t>
      </w:r>
    </w:p>
    <w:p w14:paraId="531B379C" w14:textId="77777777" w:rsidR="00D77C1F" w:rsidRDefault="00263444">
      <w:pPr>
        <w:spacing w:line="480" w:lineRule="auto"/>
        <w:jc w:val="both"/>
      </w:pPr>
      <w:r>
        <w:t>Interviews were transcribed verbatim and analys</w:t>
      </w:r>
      <w:r>
        <w:t>ed using a realist approach to thematic analysis (Braun &amp; Clark, 2019; Braun et al., 2016; Wiltshire &amp; Ronkainen, 2021).</w:t>
      </w:r>
    </w:p>
    <w:p w14:paraId="563143AC" w14:textId="77777777" w:rsidR="00D77C1F" w:rsidRDefault="00263444">
      <w:pPr>
        <w:spacing w:line="480" w:lineRule="auto"/>
        <w:ind w:firstLine="720"/>
        <w:jc w:val="both"/>
      </w:pPr>
      <w:r>
        <w:t>CA used experiential, inferential and dispositional themes, useful to contribute to the development of new explanatory theories (Decote</w:t>
      </w:r>
      <w:r>
        <w:t>au, 2017). Dispositional themes provided the context as to what must exist for a scenario to be plausible Inferential to combine inducive (tentative statements) and abductive thinking (redescribing into abstract statements) and experiential themes describi</w:t>
      </w:r>
      <w:r>
        <w:t xml:space="preserve">ng participants beliefs, feelings and intentions (Jagosh, 2020; Wiltshire &amp; Ronkainen, 2021). CA refined themes and subthemes into theoretical insights informing CMO configurations, reviewed by JR. Code and theme development can be found in Table 1. </w:t>
      </w:r>
    </w:p>
    <w:p w14:paraId="3AFDFBD2" w14:textId="77777777" w:rsidR="00D77C1F" w:rsidRDefault="00D77C1F">
      <w:pPr>
        <w:spacing w:line="480" w:lineRule="auto"/>
        <w:ind w:firstLine="720"/>
        <w:jc w:val="both"/>
      </w:pPr>
    </w:p>
    <w:p w14:paraId="3CB27511" w14:textId="77777777" w:rsidR="00D77C1F" w:rsidRDefault="00263444">
      <w:pPr>
        <w:spacing w:line="480" w:lineRule="auto"/>
        <w:jc w:val="both"/>
        <w:rPr>
          <w:b/>
        </w:rPr>
      </w:pPr>
      <w:r>
        <w:rPr>
          <w:b/>
        </w:rPr>
        <w:t>Rigo</w:t>
      </w:r>
      <w:r>
        <w:rPr>
          <w:b/>
        </w:rPr>
        <w:t xml:space="preserve">ur </w:t>
      </w:r>
    </w:p>
    <w:p w14:paraId="2541D57C" w14:textId="77777777" w:rsidR="00D77C1F" w:rsidRDefault="00263444">
      <w:pPr>
        <w:spacing w:line="480" w:lineRule="auto"/>
        <w:jc w:val="both"/>
      </w:pPr>
      <w:r>
        <w:t>Rigour was ensured by keeping a reflexive record during the data collection and analysis process. The researchers made accounts of the theoretical framework and methods used at each stage of the study. The sampling strategy and data analysis was clearly de</w:t>
      </w:r>
      <w:r>
        <w:t>scribed, justified and relevant to the research question. Bias was avoided during the initial interview procedure by attempting not to ask leading questions, force response or impose opinion.</w:t>
      </w:r>
    </w:p>
    <w:p w14:paraId="69A7B463" w14:textId="77777777" w:rsidR="00D77C1F" w:rsidRDefault="00263444">
      <w:pPr>
        <w:spacing w:line="480" w:lineRule="auto"/>
        <w:ind w:firstLine="720"/>
        <w:jc w:val="both"/>
      </w:pPr>
      <w:r>
        <w:t>Multiple codes formed each theme and sufficient original evidenc</w:t>
      </w:r>
      <w:r>
        <w:t>e is presented systematically demonstrating the conclusions drawn (i.e. numbered and sourced original quotations from transcribed interviews) (Mays &amp; Pope, 1995; Roberts et al., 2019). Interview audio recordings, written transcripts and final write up were</w:t>
      </w:r>
      <w:r>
        <w:t xml:space="preserve"> checked by JR. </w:t>
      </w:r>
    </w:p>
    <w:p w14:paraId="61C01899" w14:textId="77777777" w:rsidR="00D77C1F" w:rsidRDefault="00D77C1F">
      <w:pPr>
        <w:spacing w:line="480" w:lineRule="auto"/>
        <w:jc w:val="both"/>
        <w:rPr>
          <w:b/>
        </w:rPr>
      </w:pPr>
    </w:p>
    <w:p w14:paraId="217C8F3C" w14:textId="77777777" w:rsidR="00D77C1F" w:rsidRDefault="00263444">
      <w:pPr>
        <w:spacing w:line="480" w:lineRule="auto"/>
        <w:jc w:val="both"/>
        <w:rPr>
          <w:b/>
        </w:rPr>
      </w:pPr>
      <w:r>
        <w:br w:type="page"/>
      </w:r>
    </w:p>
    <w:p w14:paraId="428FA89E" w14:textId="77777777" w:rsidR="00D77C1F" w:rsidRDefault="00263444">
      <w:pPr>
        <w:spacing w:line="480" w:lineRule="auto"/>
        <w:jc w:val="both"/>
      </w:pPr>
      <w:r>
        <w:rPr>
          <w:b/>
        </w:rPr>
        <w:lastRenderedPageBreak/>
        <w:t>Table 1.</w:t>
      </w:r>
      <w:r>
        <w:t xml:space="preserve"> Theme and subtheme summary of the context, mechanisms, and outcomes</w:t>
      </w:r>
    </w:p>
    <w:tbl>
      <w:tblPr>
        <w:tblStyle w:val="a1"/>
        <w:tblW w:w="9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10"/>
        <w:gridCol w:w="2325"/>
        <w:gridCol w:w="5415"/>
      </w:tblGrid>
      <w:tr w:rsidR="00D77C1F" w14:paraId="7EE2613F" w14:textId="77777777">
        <w:tc>
          <w:tcPr>
            <w:tcW w:w="1410" w:type="dxa"/>
            <w:tcBorders>
              <w:top w:val="single" w:sz="8" w:space="0" w:color="000000"/>
              <w:left w:val="nil"/>
              <w:bottom w:val="single" w:sz="8" w:space="0" w:color="000000"/>
              <w:right w:val="nil"/>
            </w:tcBorders>
            <w:tcMar>
              <w:top w:w="100" w:type="dxa"/>
              <w:left w:w="100" w:type="dxa"/>
              <w:bottom w:w="100" w:type="dxa"/>
              <w:right w:w="100" w:type="dxa"/>
            </w:tcMar>
          </w:tcPr>
          <w:p w14:paraId="1C449B9A" w14:textId="77777777" w:rsidR="00D77C1F" w:rsidRDefault="00263444">
            <w:pPr>
              <w:rPr>
                <w:b/>
              </w:rPr>
            </w:pPr>
            <w:r>
              <w:rPr>
                <w:b/>
              </w:rPr>
              <w:t>CMO</w:t>
            </w:r>
          </w:p>
        </w:tc>
        <w:tc>
          <w:tcPr>
            <w:tcW w:w="2325" w:type="dxa"/>
            <w:tcBorders>
              <w:top w:val="single" w:sz="8" w:space="0" w:color="000000"/>
              <w:left w:val="nil"/>
              <w:bottom w:val="single" w:sz="8" w:space="0" w:color="000000"/>
              <w:right w:val="nil"/>
            </w:tcBorders>
            <w:tcMar>
              <w:top w:w="100" w:type="dxa"/>
              <w:left w:w="100" w:type="dxa"/>
              <w:bottom w:w="100" w:type="dxa"/>
              <w:right w:w="100" w:type="dxa"/>
            </w:tcMar>
          </w:tcPr>
          <w:p w14:paraId="0F12337F" w14:textId="77777777" w:rsidR="00D77C1F" w:rsidRDefault="00263444">
            <w:pPr>
              <w:rPr>
                <w:b/>
              </w:rPr>
            </w:pPr>
            <w:r>
              <w:rPr>
                <w:b/>
              </w:rPr>
              <w:t>Theme</w:t>
            </w:r>
          </w:p>
        </w:tc>
        <w:tc>
          <w:tcPr>
            <w:tcW w:w="5415" w:type="dxa"/>
            <w:tcBorders>
              <w:top w:val="single" w:sz="8" w:space="0" w:color="000000"/>
              <w:left w:val="nil"/>
              <w:bottom w:val="single" w:sz="8" w:space="0" w:color="000000"/>
              <w:right w:val="nil"/>
            </w:tcBorders>
            <w:tcMar>
              <w:top w:w="100" w:type="dxa"/>
              <w:left w:w="100" w:type="dxa"/>
              <w:bottom w:w="100" w:type="dxa"/>
              <w:right w:w="100" w:type="dxa"/>
            </w:tcMar>
          </w:tcPr>
          <w:p w14:paraId="484E4CBA" w14:textId="77777777" w:rsidR="00D77C1F" w:rsidRDefault="00263444">
            <w:pPr>
              <w:rPr>
                <w:b/>
              </w:rPr>
            </w:pPr>
            <w:r>
              <w:rPr>
                <w:b/>
              </w:rPr>
              <w:t>Sub-theme</w:t>
            </w:r>
          </w:p>
        </w:tc>
      </w:tr>
      <w:tr w:rsidR="00D77C1F" w14:paraId="77B127C5" w14:textId="77777777">
        <w:tc>
          <w:tcPr>
            <w:tcW w:w="1410" w:type="dxa"/>
            <w:tcBorders>
              <w:top w:val="single" w:sz="4" w:space="0" w:color="000000"/>
            </w:tcBorders>
          </w:tcPr>
          <w:p w14:paraId="4DB99A62" w14:textId="77777777" w:rsidR="00D77C1F" w:rsidRDefault="00263444">
            <w:pPr>
              <w:rPr>
                <w:b/>
              </w:rPr>
            </w:pPr>
            <w:r>
              <w:rPr>
                <w:b/>
              </w:rPr>
              <w:t>Context</w:t>
            </w:r>
          </w:p>
        </w:tc>
        <w:tc>
          <w:tcPr>
            <w:tcW w:w="2325" w:type="dxa"/>
            <w:tcBorders>
              <w:top w:val="single" w:sz="4" w:space="0" w:color="000000"/>
            </w:tcBorders>
          </w:tcPr>
          <w:p w14:paraId="64647C0A" w14:textId="77777777" w:rsidR="00D77C1F" w:rsidRDefault="00263444">
            <w:r>
              <w:t>It’s not me, it’s you</w:t>
            </w:r>
          </w:p>
        </w:tc>
        <w:tc>
          <w:tcPr>
            <w:tcW w:w="5415" w:type="dxa"/>
            <w:tcBorders>
              <w:top w:val="single" w:sz="4" w:space="0" w:color="000000"/>
            </w:tcBorders>
          </w:tcPr>
          <w:p w14:paraId="7DF76EAF" w14:textId="77777777" w:rsidR="00D77C1F" w:rsidRDefault="00263444">
            <w:pPr>
              <w:numPr>
                <w:ilvl w:val="0"/>
                <w:numId w:val="1"/>
              </w:numPr>
              <w:ind w:hanging="284"/>
            </w:pPr>
            <w:r>
              <w:t>Societal and cultural stigma</w:t>
            </w:r>
          </w:p>
          <w:p w14:paraId="185E34B9" w14:textId="77777777" w:rsidR="00D77C1F" w:rsidRDefault="00263444">
            <w:pPr>
              <w:numPr>
                <w:ilvl w:val="0"/>
                <w:numId w:val="1"/>
              </w:numPr>
            </w:pPr>
            <w:r>
              <w:t>Fear of stigma</w:t>
            </w:r>
          </w:p>
          <w:p w14:paraId="71196E80" w14:textId="77777777" w:rsidR="00D77C1F" w:rsidRDefault="00263444">
            <w:pPr>
              <w:numPr>
                <w:ilvl w:val="0"/>
                <w:numId w:val="1"/>
              </w:numPr>
            </w:pPr>
            <w:r>
              <w:t>Mistrust</w:t>
            </w:r>
          </w:p>
        </w:tc>
      </w:tr>
      <w:tr w:rsidR="00D77C1F" w14:paraId="05542704" w14:textId="77777777">
        <w:tc>
          <w:tcPr>
            <w:tcW w:w="1410" w:type="dxa"/>
          </w:tcPr>
          <w:p w14:paraId="624FB9C2" w14:textId="77777777" w:rsidR="00D77C1F" w:rsidRDefault="00D77C1F">
            <w:pPr>
              <w:rPr>
                <w:b/>
              </w:rPr>
            </w:pPr>
          </w:p>
        </w:tc>
        <w:tc>
          <w:tcPr>
            <w:tcW w:w="2325" w:type="dxa"/>
          </w:tcPr>
          <w:p w14:paraId="279637CC" w14:textId="77777777" w:rsidR="00D77C1F" w:rsidRDefault="00263444">
            <w:r>
              <w:t>It’s not you, it’s me</w:t>
            </w:r>
          </w:p>
        </w:tc>
        <w:tc>
          <w:tcPr>
            <w:tcW w:w="5415" w:type="dxa"/>
          </w:tcPr>
          <w:p w14:paraId="48E74B4D" w14:textId="77777777" w:rsidR="00D77C1F" w:rsidRDefault="00263444">
            <w:pPr>
              <w:numPr>
                <w:ilvl w:val="0"/>
                <w:numId w:val="1"/>
              </w:numPr>
              <w:ind w:hanging="284"/>
            </w:pPr>
            <w:r>
              <w:t>Self-stigma</w:t>
            </w:r>
          </w:p>
          <w:p w14:paraId="6C4099AB" w14:textId="77777777" w:rsidR="00D77C1F" w:rsidRDefault="00263444">
            <w:pPr>
              <w:numPr>
                <w:ilvl w:val="0"/>
                <w:numId w:val="1"/>
              </w:numPr>
              <w:ind w:hanging="284"/>
            </w:pPr>
            <w:r>
              <w:t>Stigma of others</w:t>
            </w:r>
          </w:p>
        </w:tc>
      </w:tr>
      <w:tr w:rsidR="00D77C1F" w14:paraId="70985BB6" w14:textId="77777777">
        <w:tc>
          <w:tcPr>
            <w:tcW w:w="1410" w:type="dxa"/>
          </w:tcPr>
          <w:p w14:paraId="08697B87" w14:textId="77777777" w:rsidR="00D77C1F" w:rsidRDefault="00D77C1F">
            <w:pPr>
              <w:rPr>
                <w:b/>
              </w:rPr>
            </w:pPr>
          </w:p>
        </w:tc>
        <w:tc>
          <w:tcPr>
            <w:tcW w:w="2325" w:type="dxa"/>
          </w:tcPr>
          <w:p w14:paraId="51B4B0ED" w14:textId="77777777" w:rsidR="00D77C1F" w:rsidRDefault="00263444">
            <w:r>
              <w:t>Toxic masculinity</w:t>
            </w:r>
          </w:p>
        </w:tc>
        <w:tc>
          <w:tcPr>
            <w:tcW w:w="5415" w:type="dxa"/>
          </w:tcPr>
          <w:p w14:paraId="1BF4477F" w14:textId="77777777" w:rsidR="00D77C1F" w:rsidRDefault="00263444">
            <w:pPr>
              <w:numPr>
                <w:ilvl w:val="0"/>
                <w:numId w:val="1"/>
              </w:numPr>
            </w:pPr>
            <w:r>
              <w:t xml:space="preserve">Gender norms </w:t>
            </w:r>
          </w:p>
          <w:p w14:paraId="05678CFC" w14:textId="77777777" w:rsidR="00D77C1F" w:rsidRDefault="00263444">
            <w:pPr>
              <w:numPr>
                <w:ilvl w:val="0"/>
                <w:numId w:val="1"/>
              </w:numPr>
            </w:pPr>
            <w:r>
              <w:t>Fake it until you make it</w:t>
            </w:r>
          </w:p>
        </w:tc>
      </w:tr>
      <w:tr w:rsidR="00D77C1F" w14:paraId="2AEEC47D" w14:textId="77777777">
        <w:tc>
          <w:tcPr>
            <w:tcW w:w="1410" w:type="dxa"/>
          </w:tcPr>
          <w:p w14:paraId="20034FDA" w14:textId="77777777" w:rsidR="00D77C1F" w:rsidRDefault="00263444">
            <w:pPr>
              <w:rPr>
                <w:b/>
              </w:rPr>
            </w:pPr>
            <w:r>
              <w:rPr>
                <w:b/>
              </w:rPr>
              <w:t>Mechanism</w:t>
            </w:r>
          </w:p>
        </w:tc>
        <w:tc>
          <w:tcPr>
            <w:tcW w:w="2325" w:type="dxa"/>
          </w:tcPr>
          <w:p w14:paraId="3A1B260D" w14:textId="77777777" w:rsidR="00D77C1F" w:rsidRDefault="00263444">
            <w:r>
              <w:t>Not wanting to be a burden</w:t>
            </w:r>
          </w:p>
        </w:tc>
        <w:tc>
          <w:tcPr>
            <w:tcW w:w="5415" w:type="dxa"/>
          </w:tcPr>
          <w:p w14:paraId="3E8FA1FB" w14:textId="77777777" w:rsidR="00D77C1F" w:rsidRDefault="00263444">
            <w:pPr>
              <w:numPr>
                <w:ilvl w:val="0"/>
                <w:numId w:val="1"/>
              </w:numPr>
            </w:pPr>
            <w:r>
              <w:t>Times up</w:t>
            </w:r>
          </w:p>
          <w:p w14:paraId="2745EB2F" w14:textId="77777777" w:rsidR="00D77C1F" w:rsidRDefault="00263444">
            <w:pPr>
              <w:numPr>
                <w:ilvl w:val="0"/>
                <w:numId w:val="1"/>
              </w:numPr>
            </w:pPr>
            <w:r>
              <w:t>Barrier: Lack of understanding</w:t>
            </w:r>
          </w:p>
          <w:p w14:paraId="405C2B1D" w14:textId="77777777" w:rsidR="00D77C1F" w:rsidRDefault="00263444">
            <w:pPr>
              <w:numPr>
                <w:ilvl w:val="0"/>
                <w:numId w:val="1"/>
              </w:numPr>
            </w:pPr>
            <w:r>
              <w:t>Maintaining healthy relationships important</w:t>
            </w:r>
          </w:p>
        </w:tc>
      </w:tr>
      <w:tr w:rsidR="00D77C1F" w14:paraId="7ADB0C92" w14:textId="77777777">
        <w:tc>
          <w:tcPr>
            <w:tcW w:w="1410" w:type="dxa"/>
          </w:tcPr>
          <w:p w14:paraId="24F4B7CB" w14:textId="77777777" w:rsidR="00D77C1F" w:rsidRDefault="00D77C1F">
            <w:pPr>
              <w:rPr>
                <w:b/>
              </w:rPr>
            </w:pPr>
          </w:p>
        </w:tc>
        <w:tc>
          <w:tcPr>
            <w:tcW w:w="2325" w:type="dxa"/>
          </w:tcPr>
          <w:p w14:paraId="5B3BAC0E" w14:textId="77777777" w:rsidR="00D77C1F" w:rsidRDefault="00263444">
            <w:r>
              <w:t>Pulling you out of the darkness</w:t>
            </w:r>
          </w:p>
        </w:tc>
        <w:tc>
          <w:tcPr>
            <w:tcW w:w="5415" w:type="dxa"/>
          </w:tcPr>
          <w:p w14:paraId="1B446F9A" w14:textId="77777777" w:rsidR="00D77C1F" w:rsidRDefault="00263444">
            <w:pPr>
              <w:numPr>
                <w:ilvl w:val="0"/>
                <w:numId w:val="1"/>
              </w:numPr>
              <w:ind w:hanging="284"/>
            </w:pPr>
            <w:r>
              <w:t>Grief a heavy weight to bear</w:t>
            </w:r>
          </w:p>
          <w:p w14:paraId="2B7A2A9B" w14:textId="77777777" w:rsidR="00D77C1F" w:rsidRDefault="00263444">
            <w:pPr>
              <w:numPr>
                <w:ilvl w:val="0"/>
                <w:numId w:val="1"/>
              </w:numPr>
              <w:ind w:hanging="284"/>
            </w:pPr>
            <w:r>
              <w:t>Alone time perceived negatively</w:t>
            </w:r>
          </w:p>
          <w:p w14:paraId="08C156FA" w14:textId="77777777" w:rsidR="00D77C1F" w:rsidRDefault="00263444">
            <w:pPr>
              <w:numPr>
                <w:ilvl w:val="0"/>
                <w:numId w:val="1"/>
              </w:numPr>
              <w:ind w:hanging="284"/>
            </w:pPr>
            <w:r>
              <w:t>Social connection important</w:t>
            </w:r>
          </w:p>
          <w:p w14:paraId="7C32600D" w14:textId="77777777" w:rsidR="00D77C1F" w:rsidRDefault="00263444">
            <w:pPr>
              <w:numPr>
                <w:ilvl w:val="0"/>
                <w:numId w:val="1"/>
              </w:numPr>
              <w:ind w:hanging="284"/>
            </w:pPr>
            <w:r>
              <w:t>For the greater good: benefiting others</w:t>
            </w:r>
          </w:p>
          <w:p w14:paraId="339BCB82" w14:textId="77777777" w:rsidR="00D77C1F" w:rsidRDefault="00263444">
            <w:pPr>
              <w:numPr>
                <w:ilvl w:val="0"/>
                <w:numId w:val="1"/>
              </w:numPr>
            </w:pPr>
            <w:r>
              <w:t xml:space="preserve">Comparable to professional support </w:t>
            </w:r>
          </w:p>
        </w:tc>
      </w:tr>
      <w:tr w:rsidR="00D77C1F" w14:paraId="1D844D25" w14:textId="77777777">
        <w:trPr>
          <w:trHeight w:val="1063"/>
        </w:trPr>
        <w:tc>
          <w:tcPr>
            <w:tcW w:w="1410" w:type="dxa"/>
          </w:tcPr>
          <w:p w14:paraId="407E2EC8" w14:textId="77777777" w:rsidR="00D77C1F" w:rsidRDefault="00D77C1F">
            <w:pPr>
              <w:rPr>
                <w:b/>
              </w:rPr>
            </w:pPr>
          </w:p>
        </w:tc>
        <w:tc>
          <w:tcPr>
            <w:tcW w:w="2325" w:type="dxa"/>
          </w:tcPr>
          <w:p w14:paraId="43D57E4E" w14:textId="77777777" w:rsidR="00D77C1F" w:rsidRDefault="00263444">
            <w:r>
              <w:t>Sharing is caring</w:t>
            </w:r>
          </w:p>
        </w:tc>
        <w:tc>
          <w:tcPr>
            <w:tcW w:w="5415" w:type="dxa"/>
          </w:tcPr>
          <w:p w14:paraId="705B5365" w14:textId="77777777" w:rsidR="00D77C1F" w:rsidRDefault="00263444">
            <w:pPr>
              <w:numPr>
                <w:ilvl w:val="0"/>
                <w:numId w:val="2"/>
              </w:numPr>
            </w:pPr>
            <w:r>
              <w:t xml:space="preserve">Shared experience </w:t>
            </w:r>
          </w:p>
          <w:p w14:paraId="7A9B3A75" w14:textId="77777777" w:rsidR="00D77C1F" w:rsidRDefault="00263444">
            <w:pPr>
              <w:numPr>
                <w:ilvl w:val="0"/>
                <w:numId w:val="2"/>
              </w:numPr>
            </w:pPr>
            <w:r>
              <w:t>You’ve got a friend in me</w:t>
            </w:r>
          </w:p>
          <w:p w14:paraId="301E8295" w14:textId="77777777" w:rsidR="00D77C1F" w:rsidRDefault="00263444">
            <w:pPr>
              <w:numPr>
                <w:ilvl w:val="0"/>
                <w:numId w:val="2"/>
              </w:numPr>
              <w:spacing w:line="480" w:lineRule="auto"/>
              <w:ind w:right="720"/>
              <w:jc w:val="both"/>
            </w:pPr>
            <w:r>
              <w:t>Negate emotional darkness</w:t>
            </w:r>
          </w:p>
        </w:tc>
      </w:tr>
      <w:tr w:rsidR="00D77C1F" w14:paraId="67E95197" w14:textId="77777777">
        <w:tc>
          <w:tcPr>
            <w:tcW w:w="1410" w:type="dxa"/>
          </w:tcPr>
          <w:p w14:paraId="77905510" w14:textId="77777777" w:rsidR="00D77C1F" w:rsidRDefault="00263444">
            <w:pPr>
              <w:rPr>
                <w:b/>
              </w:rPr>
            </w:pPr>
            <w:r>
              <w:rPr>
                <w:b/>
              </w:rPr>
              <w:t>Outcome</w:t>
            </w:r>
          </w:p>
        </w:tc>
        <w:tc>
          <w:tcPr>
            <w:tcW w:w="2325" w:type="dxa"/>
          </w:tcPr>
          <w:p w14:paraId="771C31BB" w14:textId="77777777" w:rsidR="00D77C1F" w:rsidRDefault="00263444">
            <w:r>
              <w:t>Sense of belonging and acceptance</w:t>
            </w:r>
          </w:p>
        </w:tc>
        <w:tc>
          <w:tcPr>
            <w:tcW w:w="5415" w:type="dxa"/>
          </w:tcPr>
          <w:p w14:paraId="0FACDAEF" w14:textId="77777777" w:rsidR="00D77C1F" w:rsidRDefault="00263444">
            <w:pPr>
              <w:numPr>
                <w:ilvl w:val="0"/>
                <w:numId w:val="2"/>
              </w:numPr>
            </w:pPr>
            <w:r>
              <w:t>Sense of belonging</w:t>
            </w:r>
          </w:p>
          <w:p w14:paraId="7557AA02" w14:textId="77777777" w:rsidR="00D77C1F" w:rsidRDefault="00263444">
            <w:pPr>
              <w:numPr>
                <w:ilvl w:val="0"/>
                <w:numId w:val="2"/>
              </w:numPr>
            </w:pPr>
            <w:r>
              <w:t>Self acceptance</w:t>
            </w:r>
          </w:p>
          <w:p w14:paraId="3F220EDB" w14:textId="77777777" w:rsidR="00D77C1F" w:rsidRDefault="00263444">
            <w:pPr>
              <w:numPr>
                <w:ilvl w:val="0"/>
                <w:numId w:val="2"/>
              </w:numPr>
            </w:pPr>
            <w:r>
              <w:t xml:space="preserve">Acceptance of others </w:t>
            </w:r>
          </w:p>
          <w:p w14:paraId="18A0B26A" w14:textId="77777777" w:rsidR="00D77C1F" w:rsidRDefault="00263444">
            <w:pPr>
              <w:numPr>
                <w:ilvl w:val="0"/>
                <w:numId w:val="2"/>
              </w:numPr>
            </w:pPr>
            <w:r>
              <w:t>Self-reliance</w:t>
            </w:r>
          </w:p>
        </w:tc>
      </w:tr>
      <w:tr w:rsidR="00D77C1F" w14:paraId="3753609D" w14:textId="77777777">
        <w:tc>
          <w:tcPr>
            <w:tcW w:w="1410" w:type="dxa"/>
          </w:tcPr>
          <w:p w14:paraId="7CEBF9D3" w14:textId="77777777" w:rsidR="00D77C1F" w:rsidRDefault="00D77C1F">
            <w:pPr>
              <w:rPr>
                <w:b/>
              </w:rPr>
            </w:pPr>
          </w:p>
        </w:tc>
        <w:tc>
          <w:tcPr>
            <w:tcW w:w="2325" w:type="dxa"/>
          </w:tcPr>
          <w:p w14:paraId="03DC0A0B" w14:textId="77777777" w:rsidR="00D77C1F" w:rsidRDefault="00263444">
            <w:r>
              <w:t>Healthy habits</w:t>
            </w:r>
          </w:p>
        </w:tc>
        <w:tc>
          <w:tcPr>
            <w:tcW w:w="5415" w:type="dxa"/>
          </w:tcPr>
          <w:p w14:paraId="2B79FB2C" w14:textId="77777777" w:rsidR="00D77C1F" w:rsidRDefault="00263444">
            <w:pPr>
              <w:numPr>
                <w:ilvl w:val="0"/>
                <w:numId w:val="1"/>
              </w:numPr>
            </w:pPr>
            <w:r>
              <w:t>Creative: Writing, journaling, art</w:t>
            </w:r>
          </w:p>
          <w:p w14:paraId="01A5A326" w14:textId="77777777" w:rsidR="00D77C1F" w:rsidRDefault="00263444">
            <w:pPr>
              <w:numPr>
                <w:ilvl w:val="0"/>
                <w:numId w:val="1"/>
              </w:numPr>
            </w:pPr>
            <w:r>
              <w:t>Spiritual: meditation, mindfulness, prayer</w:t>
            </w:r>
          </w:p>
          <w:p w14:paraId="4A70AC51" w14:textId="77777777" w:rsidR="00D77C1F" w:rsidRDefault="00263444">
            <w:pPr>
              <w:numPr>
                <w:ilvl w:val="0"/>
                <w:numId w:val="1"/>
              </w:numPr>
            </w:pPr>
            <w:r>
              <w:t>Exercise: yoga, running, walking, gym, 5 a side football</w:t>
            </w:r>
          </w:p>
          <w:p w14:paraId="5F8F6C27" w14:textId="77777777" w:rsidR="00D77C1F" w:rsidRDefault="00263444">
            <w:pPr>
              <w:numPr>
                <w:ilvl w:val="0"/>
                <w:numId w:val="1"/>
              </w:numPr>
            </w:pPr>
            <w:r>
              <w:t xml:space="preserve">Diversifying coping mechanisms </w:t>
            </w:r>
          </w:p>
          <w:p w14:paraId="1C34F979" w14:textId="77777777" w:rsidR="00D77C1F" w:rsidRDefault="00263444">
            <w:pPr>
              <w:numPr>
                <w:ilvl w:val="0"/>
                <w:numId w:val="1"/>
              </w:numPr>
            </w:pPr>
            <w:r>
              <w:t>Social connection, sense of community</w:t>
            </w:r>
          </w:p>
        </w:tc>
      </w:tr>
      <w:tr w:rsidR="00D77C1F" w14:paraId="2F18AACE" w14:textId="77777777">
        <w:tc>
          <w:tcPr>
            <w:tcW w:w="1410" w:type="dxa"/>
          </w:tcPr>
          <w:p w14:paraId="14AE2FB8" w14:textId="77777777" w:rsidR="00D77C1F" w:rsidRDefault="00D77C1F"/>
        </w:tc>
        <w:tc>
          <w:tcPr>
            <w:tcW w:w="2325" w:type="dxa"/>
            <w:tcBorders>
              <w:top w:val="single" w:sz="8" w:space="0" w:color="FFFFFF"/>
              <w:left w:val="nil"/>
              <w:bottom w:val="single" w:sz="8" w:space="0" w:color="000000"/>
              <w:right w:val="single" w:sz="8" w:space="0" w:color="FFFFFF"/>
            </w:tcBorders>
            <w:tcMar>
              <w:top w:w="100" w:type="dxa"/>
              <w:left w:w="100" w:type="dxa"/>
              <w:bottom w:w="100" w:type="dxa"/>
              <w:right w:w="100" w:type="dxa"/>
            </w:tcMar>
          </w:tcPr>
          <w:p w14:paraId="796960A9" w14:textId="77777777" w:rsidR="00D77C1F" w:rsidRDefault="00263444">
            <w:r>
              <w:t>High hopes</w:t>
            </w:r>
          </w:p>
        </w:tc>
        <w:tc>
          <w:tcPr>
            <w:tcW w:w="5415" w:type="dxa"/>
            <w:tcBorders>
              <w:top w:val="single" w:sz="8" w:space="0" w:color="FFFFFF"/>
              <w:left w:val="nil"/>
              <w:bottom w:val="single" w:sz="8" w:space="0" w:color="000000"/>
              <w:right w:val="single" w:sz="8" w:space="0" w:color="FFFFFF"/>
            </w:tcBorders>
            <w:tcMar>
              <w:top w:w="100" w:type="dxa"/>
              <w:left w:w="100" w:type="dxa"/>
              <w:bottom w:w="100" w:type="dxa"/>
              <w:right w:w="100" w:type="dxa"/>
            </w:tcMar>
          </w:tcPr>
          <w:p w14:paraId="5AAE23C9" w14:textId="77777777" w:rsidR="00D77C1F" w:rsidRDefault="00263444">
            <w:pPr>
              <w:numPr>
                <w:ilvl w:val="0"/>
                <w:numId w:val="1"/>
              </w:numPr>
            </w:pPr>
            <w:r>
              <w:t>Focus on the future and facts</w:t>
            </w:r>
          </w:p>
          <w:p w14:paraId="659FC18A" w14:textId="77777777" w:rsidR="00D77C1F" w:rsidRDefault="00263444">
            <w:pPr>
              <w:numPr>
                <w:ilvl w:val="0"/>
                <w:numId w:val="1"/>
              </w:numPr>
            </w:pPr>
            <w:r>
              <w:t>Positive mental attitude</w:t>
            </w:r>
          </w:p>
          <w:p w14:paraId="3CD0BE13" w14:textId="77777777" w:rsidR="00D77C1F" w:rsidRDefault="00263444">
            <w:pPr>
              <w:numPr>
                <w:ilvl w:val="0"/>
                <w:numId w:val="1"/>
              </w:numPr>
            </w:pPr>
            <w:r>
              <w:t>Tattoo symbolic</w:t>
            </w:r>
          </w:p>
        </w:tc>
      </w:tr>
    </w:tbl>
    <w:p w14:paraId="605D7AC0" w14:textId="77777777" w:rsidR="00D77C1F" w:rsidRDefault="00263444">
      <w:pPr>
        <w:rPr>
          <w:b/>
        </w:rPr>
      </w:pPr>
      <w:r>
        <w:br w:type="page"/>
      </w:r>
    </w:p>
    <w:p w14:paraId="7D3AF063" w14:textId="77777777" w:rsidR="00D77C1F" w:rsidRDefault="00263444">
      <w:pPr>
        <w:spacing w:line="480" w:lineRule="auto"/>
        <w:jc w:val="both"/>
        <w:rPr>
          <w:b/>
        </w:rPr>
      </w:pPr>
      <w:r>
        <w:rPr>
          <w:b/>
        </w:rPr>
        <w:lastRenderedPageBreak/>
        <w:t>FINDINGS</w:t>
      </w:r>
    </w:p>
    <w:p w14:paraId="59250198" w14:textId="77777777" w:rsidR="00D77C1F" w:rsidRDefault="00263444">
      <w:pPr>
        <w:spacing w:line="480" w:lineRule="auto"/>
        <w:jc w:val="both"/>
      </w:pPr>
      <w:r>
        <w:t>The findings are presented according to the realist evaluation categories of context, mechanism and outcomes. The researchers identified three main contexts including: (i) it’s not me, it’s you, (ii) it’s not you, it’s me, and (iii) toxic mascul</w:t>
      </w:r>
      <w:r>
        <w:t xml:space="preserve">inity. </w:t>
      </w:r>
    </w:p>
    <w:p w14:paraId="7BBB1954" w14:textId="77777777" w:rsidR="00D77C1F" w:rsidRDefault="00D77C1F">
      <w:pPr>
        <w:spacing w:line="480" w:lineRule="auto"/>
        <w:jc w:val="both"/>
      </w:pPr>
    </w:p>
    <w:p w14:paraId="53C7A80C" w14:textId="77777777" w:rsidR="00D77C1F" w:rsidRDefault="00263444">
      <w:pPr>
        <w:spacing w:line="480" w:lineRule="auto"/>
        <w:jc w:val="both"/>
        <w:rPr>
          <w:b/>
        </w:rPr>
      </w:pPr>
      <w:r>
        <w:rPr>
          <w:b/>
        </w:rPr>
        <w:t>Context</w:t>
      </w:r>
    </w:p>
    <w:p w14:paraId="2D86AA01" w14:textId="77777777" w:rsidR="00D77C1F" w:rsidRDefault="00263444">
      <w:pPr>
        <w:spacing w:line="480" w:lineRule="auto"/>
        <w:jc w:val="both"/>
      </w:pPr>
      <w:r>
        <w:rPr>
          <w:b/>
        </w:rPr>
        <w:t xml:space="preserve">It’s not me, it’s you </w:t>
      </w:r>
    </w:p>
    <w:p w14:paraId="2234B372" w14:textId="77777777" w:rsidR="00D77C1F" w:rsidRDefault="00263444">
      <w:pPr>
        <w:spacing w:line="480" w:lineRule="auto"/>
        <w:jc w:val="both"/>
      </w:pPr>
      <w:r>
        <w:t xml:space="preserve">Participant perceptions of their personal relationships in relation to bereavement were for the most part described in negative terms. Social acceptability and cultural norms tended to dominate discussions regarding </w:t>
      </w:r>
      <w:r>
        <w:t xml:space="preserve">support received from their community: </w:t>
      </w:r>
    </w:p>
    <w:p w14:paraId="5AD4D00A" w14:textId="77777777" w:rsidR="00D77C1F" w:rsidRDefault="00D77C1F">
      <w:pPr>
        <w:spacing w:line="480" w:lineRule="auto"/>
        <w:jc w:val="both"/>
      </w:pPr>
    </w:p>
    <w:p w14:paraId="313DEF3E" w14:textId="77777777" w:rsidR="00D77C1F" w:rsidRDefault="00263444">
      <w:pPr>
        <w:spacing w:line="480" w:lineRule="auto"/>
        <w:jc w:val="both"/>
      </w:pPr>
      <w:r>
        <w:t>“</w:t>
      </w:r>
      <w:r>
        <w:rPr>
          <w:i/>
        </w:rPr>
        <w:t>I'm a Muslim and this is for me is like something is totally haram or it’s totally restricted based on religion. So, for us, […] it's […] one of the worst things to do based on our religion and our culture</w:t>
      </w:r>
      <w:r>
        <w:t>” (Anthon</w:t>
      </w:r>
      <w:r>
        <w:t>y).</w:t>
      </w:r>
    </w:p>
    <w:p w14:paraId="300FEEAC" w14:textId="77777777" w:rsidR="00D77C1F" w:rsidRDefault="00D77C1F">
      <w:pPr>
        <w:spacing w:line="480" w:lineRule="auto"/>
        <w:ind w:firstLine="720"/>
        <w:jc w:val="both"/>
      </w:pPr>
    </w:p>
    <w:p w14:paraId="6E440B75" w14:textId="77777777" w:rsidR="00D77C1F" w:rsidRDefault="00263444">
      <w:pPr>
        <w:spacing w:line="480" w:lineRule="auto"/>
        <w:ind w:firstLine="720"/>
        <w:jc w:val="both"/>
      </w:pPr>
      <w:r>
        <w:t>A lack of supportive relationships and inconsistent concern led to a need to express themselves differently, context dependent, concerned with a fear of stigma and mistrust of others: “</w:t>
      </w:r>
      <w:r>
        <w:rPr>
          <w:i/>
        </w:rPr>
        <w:t xml:space="preserve">Some might laugh” </w:t>
      </w:r>
      <w:r>
        <w:t>(Shaun) and “</w:t>
      </w:r>
      <w:r>
        <w:rPr>
          <w:i/>
        </w:rPr>
        <w:t>You get people talking to you, to g</w:t>
      </w:r>
      <w:r>
        <w:rPr>
          <w:i/>
        </w:rPr>
        <w:t>ossip about these things and ask how you're doing</w:t>
      </w:r>
      <w:r>
        <w:t>” (Shaun).</w:t>
      </w:r>
    </w:p>
    <w:p w14:paraId="43787294" w14:textId="77777777" w:rsidR="00D77C1F" w:rsidRDefault="00D77C1F">
      <w:pPr>
        <w:spacing w:line="480" w:lineRule="auto"/>
        <w:ind w:firstLine="720"/>
        <w:jc w:val="both"/>
      </w:pPr>
    </w:p>
    <w:p w14:paraId="7ED060F8" w14:textId="77777777" w:rsidR="00D77C1F" w:rsidRDefault="00263444">
      <w:pPr>
        <w:spacing w:line="480" w:lineRule="auto"/>
        <w:jc w:val="both"/>
        <w:rPr>
          <w:b/>
        </w:rPr>
      </w:pPr>
      <w:r>
        <w:rPr>
          <w:b/>
        </w:rPr>
        <w:t>It’s not you, it’s me</w:t>
      </w:r>
    </w:p>
    <w:p w14:paraId="1B24F5B1" w14:textId="77777777" w:rsidR="00D77C1F" w:rsidRDefault="00263444">
      <w:pPr>
        <w:spacing w:line="480" w:lineRule="auto"/>
        <w:jc w:val="both"/>
      </w:pPr>
      <w:r>
        <w:t>Suicide was considered a socially or culturally accepted death or bereavement even for those experiencing loss. Some participants portray self-stigma of their grieving proce</w:t>
      </w:r>
      <w:r>
        <w:t xml:space="preserve">ss and attendance of a support group. Participants were initially apprehensive when attending the support group and were reluctant to develop a dependency on attending.  </w:t>
      </w:r>
    </w:p>
    <w:p w14:paraId="73F25AD8" w14:textId="77777777" w:rsidR="00D77C1F" w:rsidRDefault="00D77C1F">
      <w:pPr>
        <w:spacing w:line="480" w:lineRule="auto"/>
        <w:jc w:val="both"/>
      </w:pPr>
    </w:p>
    <w:p w14:paraId="3393FE9D" w14:textId="77777777" w:rsidR="00D77C1F" w:rsidRDefault="00263444">
      <w:pPr>
        <w:spacing w:line="480" w:lineRule="auto"/>
        <w:ind w:right="720"/>
        <w:jc w:val="both"/>
      </w:pPr>
      <w:r>
        <w:t>“</w:t>
      </w:r>
      <w:r>
        <w:rPr>
          <w:i/>
        </w:rPr>
        <w:t>I was a non-believer, never had any kind of therapy, I’ve never believed in therapy, I’ve never seen the benefit of therapy, I’ve always been shocked and disgusted that it’s so big in other countries like America and how it’s always terrified me how easily</w:t>
      </w:r>
      <w:r>
        <w:rPr>
          <w:i/>
        </w:rPr>
        <w:t xml:space="preserve"> we medicate</w:t>
      </w:r>
      <w:r>
        <w:t>” (Charlotte).</w:t>
      </w:r>
    </w:p>
    <w:p w14:paraId="4F9BA779" w14:textId="77777777" w:rsidR="00D77C1F" w:rsidRDefault="00D77C1F">
      <w:pPr>
        <w:spacing w:line="480" w:lineRule="auto"/>
        <w:jc w:val="both"/>
      </w:pPr>
    </w:p>
    <w:p w14:paraId="2174B004" w14:textId="77777777" w:rsidR="00D77C1F" w:rsidRDefault="00263444">
      <w:pPr>
        <w:spacing w:line="480" w:lineRule="auto"/>
        <w:ind w:firstLine="720"/>
        <w:jc w:val="both"/>
      </w:pPr>
      <w:r>
        <w:t>Whilst seeking connection and relatedness with others appeared to be imperative to most participants, some participants considered themselves an outsider, expressing disconnect from other attendees who appeared to be benefitting</w:t>
      </w:r>
      <w:r>
        <w:t xml:space="preserve"> from attendance: “</w:t>
      </w:r>
      <w:r>
        <w:rPr>
          <w:i/>
        </w:rPr>
        <w:t>They actually enjoy going there, part of me thinks that's a bit crazy but I mean it is obviously helping some people</w:t>
      </w:r>
      <w:r>
        <w:t xml:space="preserve">” (Shaun). </w:t>
      </w:r>
    </w:p>
    <w:p w14:paraId="149141E1" w14:textId="77777777" w:rsidR="00D77C1F" w:rsidRDefault="00D77C1F">
      <w:pPr>
        <w:spacing w:line="480" w:lineRule="auto"/>
        <w:jc w:val="both"/>
      </w:pPr>
    </w:p>
    <w:p w14:paraId="2398FF99" w14:textId="77777777" w:rsidR="00D77C1F" w:rsidRDefault="00263444">
      <w:pPr>
        <w:spacing w:line="480" w:lineRule="auto"/>
        <w:jc w:val="both"/>
      </w:pPr>
      <w:r>
        <w:rPr>
          <w:b/>
        </w:rPr>
        <w:t>Toxic masculinity</w:t>
      </w:r>
    </w:p>
    <w:p w14:paraId="3F926686" w14:textId="77777777" w:rsidR="00D77C1F" w:rsidRDefault="00263444">
      <w:pPr>
        <w:spacing w:line="480" w:lineRule="auto"/>
        <w:jc w:val="both"/>
      </w:pPr>
      <w:r>
        <w:t xml:space="preserve">Male participants highlighted societal expectations of men in regard to what is deemed to </w:t>
      </w:r>
      <w:r>
        <w:t>be appropriate, often affiliating with traditional masculine emotional expression preferring to conceal negative emotions: “</w:t>
      </w:r>
      <w:r>
        <w:rPr>
          <w:i/>
        </w:rPr>
        <w:t>My coping mechanism with most things is just kind of bury it and not hope that it goes away, but you work it out in your own head, t</w:t>
      </w:r>
      <w:r>
        <w:rPr>
          <w:i/>
        </w:rPr>
        <w:t>hat's kind of what I've been doing</w:t>
      </w:r>
      <w:r>
        <w:t>” (Shaun); and fearing loss of relationships: “</w:t>
      </w:r>
      <w:r>
        <w:rPr>
          <w:i/>
        </w:rPr>
        <w:t>I've noticed I'm getting annoyed quicker [...] I don't really feel that happy all the time, but you just smile and just carry on, don’t you?</w:t>
      </w:r>
      <w:r>
        <w:t>” (Shaun).</w:t>
      </w:r>
    </w:p>
    <w:p w14:paraId="6E7409A1" w14:textId="77777777" w:rsidR="00D77C1F" w:rsidRDefault="00D77C1F">
      <w:pPr>
        <w:spacing w:line="480" w:lineRule="auto"/>
        <w:jc w:val="both"/>
      </w:pPr>
    </w:p>
    <w:p w14:paraId="74A2555A" w14:textId="77777777" w:rsidR="00D77C1F" w:rsidRDefault="00263444">
      <w:pPr>
        <w:spacing w:line="480" w:lineRule="auto"/>
        <w:jc w:val="both"/>
        <w:rPr>
          <w:b/>
        </w:rPr>
      </w:pPr>
      <w:r>
        <w:br w:type="page"/>
      </w:r>
    </w:p>
    <w:p w14:paraId="12B1653E" w14:textId="77777777" w:rsidR="00D77C1F" w:rsidRDefault="00263444">
      <w:pPr>
        <w:spacing w:line="480" w:lineRule="auto"/>
        <w:jc w:val="both"/>
        <w:rPr>
          <w:b/>
          <w:color w:val="000000"/>
        </w:rPr>
      </w:pPr>
      <w:r>
        <w:rPr>
          <w:b/>
          <w:color w:val="000000"/>
        </w:rPr>
        <w:lastRenderedPageBreak/>
        <w:t xml:space="preserve">Mechanisms </w:t>
      </w:r>
    </w:p>
    <w:p w14:paraId="3A85C5A1" w14:textId="77777777" w:rsidR="00D77C1F" w:rsidRDefault="00263444">
      <w:pPr>
        <w:spacing w:line="480" w:lineRule="auto"/>
        <w:jc w:val="both"/>
        <w:rPr>
          <w:b/>
        </w:rPr>
      </w:pPr>
      <w:r>
        <w:t>The researchers identified two main mechanisms triggering outcomes. These mechanisms were: (i) not wanting to be a burden, (ii) pulling you out of the darkness, and (iii) sharing is caring.</w:t>
      </w:r>
    </w:p>
    <w:p w14:paraId="38FB7D9E" w14:textId="77777777" w:rsidR="00D77C1F" w:rsidRDefault="00D77C1F">
      <w:pPr>
        <w:spacing w:line="480" w:lineRule="auto"/>
        <w:jc w:val="both"/>
        <w:rPr>
          <w:b/>
        </w:rPr>
      </w:pPr>
    </w:p>
    <w:p w14:paraId="230EDEDB" w14:textId="77777777" w:rsidR="00D77C1F" w:rsidRDefault="00263444">
      <w:pPr>
        <w:spacing w:line="480" w:lineRule="auto"/>
        <w:jc w:val="both"/>
      </w:pPr>
      <w:r>
        <w:rPr>
          <w:b/>
        </w:rPr>
        <w:t xml:space="preserve">Not wanting to be a burden </w:t>
      </w:r>
    </w:p>
    <w:p w14:paraId="0C8843D7" w14:textId="77777777" w:rsidR="00D77C1F" w:rsidRDefault="00263444">
      <w:pPr>
        <w:spacing w:line="480" w:lineRule="auto"/>
        <w:jc w:val="both"/>
      </w:pPr>
      <w:r>
        <w:t>Participants demonstrated a need to f</w:t>
      </w:r>
      <w:r>
        <w:t xml:space="preserve">eel connected and understood. Whilst many participants felt that when support was offered from loved ones, it was restrictive, time bound and inadequate to meet their needs: </w:t>
      </w:r>
      <w:r>
        <w:rPr>
          <w:i/>
        </w:rPr>
        <w:t>“They expect that’s what you’re going to talk about, maybe for the first few weeks</w:t>
      </w:r>
      <w:r>
        <w:rPr>
          <w:i/>
        </w:rPr>
        <w:t xml:space="preserve"> and then also that wanes very quickly” </w:t>
      </w:r>
      <w:r>
        <w:t xml:space="preserve">(Charlotte). </w:t>
      </w:r>
    </w:p>
    <w:p w14:paraId="629F3F22" w14:textId="77777777" w:rsidR="00D77C1F" w:rsidRDefault="00263444">
      <w:pPr>
        <w:spacing w:line="480" w:lineRule="auto"/>
        <w:ind w:firstLine="720"/>
        <w:jc w:val="both"/>
      </w:pPr>
      <w:r>
        <w:t>Describing even well intended supporters aren’t able to relate: “</w:t>
      </w:r>
      <w:r>
        <w:rPr>
          <w:i/>
        </w:rPr>
        <w:t>Their support and presence is, it's really amazing but I have other days where they don't understand, they'll never be able to understand</w:t>
      </w:r>
      <w:r>
        <w:rPr>
          <w:i/>
        </w:rPr>
        <w:t>”</w:t>
      </w:r>
      <w:r>
        <w:t xml:space="preserve"> (Stephanie). Opting to compartmentalise their emotions in order to maintain relationships: “</w:t>
      </w:r>
      <w:r>
        <w:rPr>
          <w:i/>
        </w:rPr>
        <w:t>I’m not my whole self with them because I know that that’s not what they want […] but I’m ok with that, […] because I’ve got the support group where I can be myse</w:t>
      </w:r>
      <w:r>
        <w:rPr>
          <w:i/>
        </w:rPr>
        <w:t xml:space="preserve">lf” </w:t>
      </w:r>
      <w:r>
        <w:t>(Charlotte).</w:t>
      </w:r>
    </w:p>
    <w:p w14:paraId="1245E5C1" w14:textId="77777777" w:rsidR="00D77C1F" w:rsidRDefault="00D77C1F">
      <w:pPr>
        <w:spacing w:line="480" w:lineRule="auto"/>
        <w:jc w:val="both"/>
      </w:pPr>
    </w:p>
    <w:p w14:paraId="1E8BCDE5" w14:textId="77777777" w:rsidR="00D77C1F" w:rsidRDefault="00263444">
      <w:pPr>
        <w:spacing w:line="480" w:lineRule="auto"/>
        <w:jc w:val="both"/>
      </w:pPr>
      <w:r>
        <w:rPr>
          <w:b/>
        </w:rPr>
        <w:t xml:space="preserve">Pulling you out of the darkness </w:t>
      </w:r>
    </w:p>
    <w:p w14:paraId="7466872E" w14:textId="77777777" w:rsidR="00D77C1F" w:rsidRDefault="00263444">
      <w:pPr>
        <w:spacing w:line="480" w:lineRule="auto"/>
        <w:jc w:val="both"/>
      </w:pPr>
      <w:r>
        <w:t>Prior to use of a support group, grief was described as a heavy weight to bear impacting participants' ability to see a future: “</w:t>
      </w:r>
      <w:r>
        <w:rPr>
          <w:i/>
        </w:rPr>
        <w:t>Before the support group, I won’t lie, it was difficult to see a future beca</w:t>
      </w:r>
      <w:r>
        <w:rPr>
          <w:i/>
        </w:rPr>
        <w:t>use I was in a pretty dark place, and I couldn't really see beyond, sort of first six months but now after the group, I've come a long way</w:t>
      </w:r>
      <w:r>
        <w:t xml:space="preserve">” (Michael). </w:t>
      </w:r>
    </w:p>
    <w:p w14:paraId="1C5CEA5F" w14:textId="77777777" w:rsidR="00D77C1F" w:rsidRDefault="00263444">
      <w:pPr>
        <w:spacing w:line="480" w:lineRule="auto"/>
        <w:ind w:firstLine="720"/>
        <w:jc w:val="both"/>
      </w:pPr>
      <w:r>
        <w:t xml:space="preserve">Alone time was a particular concern opting to partake in social activities to take their mind off it: </w:t>
      </w:r>
      <w:r>
        <w:rPr>
          <w:i/>
        </w:rPr>
        <w:t>“I</w:t>
      </w:r>
      <w:r>
        <w:rPr>
          <w:i/>
        </w:rPr>
        <w:t xml:space="preserve">f I'm alone too much like I can sort of go into a dark place so it's useful […] just </w:t>
      </w:r>
      <w:r>
        <w:rPr>
          <w:i/>
        </w:rPr>
        <w:lastRenderedPageBreak/>
        <w:t>to be social as much as possible”</w:t>
      </w:r>
      <w:r>
        <w:t xml:space="preserve"> (Michael) and “</w:t>
      </w:r>
      <w:r>
        <w:rPr>
          <w:i/>
        </w:rPr>
        <w:t xml:space="preserve">I need to talk to someone, and I can't be alone with my thoughts” </w:t>
      </w:r>
      <w:r>
        <w:t>(Stephanie).</w:t>
      </w:r>
    </w:p>
    <w:p w14:paraId="3397FF53" w14:textId="77777777" w:rsidR="00D77C1F" w:rsidRDefault="00263444">
      <w:pPr>
        <w:spacing w:line="480" w:lineRule="auto"/>
        <w:ind w:firstLine="720"/>
        <w:jc w:val="both"/>
      </w:pPr>
      <w:r>
        <w:t xml:space="preserve">Participants described their motivation to </w:t>
      </w:r>
      <w:r>
        <w:t>overcome their grief was additionally for the sake of others: “</w:t>
      </w:r>
      <w:r>
        <w:rPr>
          <w:i/>
        </w:rPr>
        <w:t xml:space="preserve">Everything gets on top of you and you do take it out on the people closest to you, I feel [...] if I can get through these meetings, [...] then maybe my reactions to people and my general mood </w:t>
      </w:r>
      <w:r>
        <w:rPr>
          <w:i/>
        </w:rPr>
        <w:t>might improve, which might help other people as well</w:t>
      </w:r>
      <w:r>
        <w:t>” (Shaun).</w:t>
      </w:r>
    </w:p>
    <w:p w14:paraId="692AF18F" w14:textId="77777777" w:rsidR="00D77C1F" w:rsidRDefault="00263444">
      <w:pPr>
        <w:spacing w:line="480" w:lineRule="auto"/>
        <w:ind w:right="720" w:firstLine="720"/>
        <w:jc w:val="both"/>
      </w:pPr>
      <w:r>
        <w:t xml:space="preserve">Life experience was considered as beneficial if not more so than formalised mental health support: </w:t>
      </w:r>
      <w:r>
        <w:rPr>
          <w:i/>
        </w:rPr>
        <w:t>“A psychiatrist is one thing […], they're professional but they've also not necessarily been t</w:t>
      </w:r>
      <w:r>
        <w:rPr>
          <w:i/>
        </w:rPr>
        <w:t>hrough the same issue, so I think it's good to speak to people who have been through this”</w:t>
      </w:r>
      <w:r>
        <w:t xml:space="preserve"> (Michael) highlighting the extent participants valued the support they received. </w:t>
      </w:r>
    </w:p>
    <w:p w14:paraId="2F81F60F" w14:textId="77777777" w:rsidR="00D77C1F" w:rsidRDefault="00D77C1F">
      <w:pPr>
        <w:spacing w:line="480" w:lineRule="auto"/>
        <w:ind w:right="720" w:firstLine="720"/>
        <w:jc w:val="both"/>
      </w:pPr>
    </w:p>
    <w:p w14:paraId="27C961A3" w14:textId="77777777" w:rsidR="00D77C1F" w:rsidRDefault="00263444">
      <w:pPr>
        <w:spacing w:line="480" w:lineRule="auto"/>
        <w:ind w:right="720"/>
        <w:jc w:val="both"/>
        <w:rPr>
          <w:b/>
        </w:rPr>
      </w:pPr>
      <w:r>
        <w:rPr>
          <w:b/>
        </w:rPr>
        <w:t>Sharing is caring</w:t>
      </w:r>
    </w:p>
    <w:p w14:paraId="73B368ED" w14:textId="77777777" w:rsidR="00D77C1F" w:rsidRDefault="00263444">
      <w:pPr>
        <w:spacing w:line="480" w:lineRule="auto"/>
        <w:ind w:right="720" w:firstLine="720"/>
        <w:jc w:val="both"/>
      </w:pPr>
      <w:r>
        <w:t>Social support groups can aid in making meaningful social connec</w:t>
      </w:r>
      <w:r>
        <w:t xml:space="preserve">tions with individuals who understand them. Once formed, individuals may choose to depend on each other and not attend a formal group: </w:t>
      </w:r>
      <w:r>
        <w:rPr>
          <w:i/>
        </w:rPr>
        <w:t>“You build relationships when you come to the support group that often and you, I'd pop out and meet them for coffee some</w:t>
      </w:r>
      <w:r>
        <w:rPr>
          <w:i/>
        </w:rPr>
        <w:t xml:space="preserve">times” </w:t>
      </w:r>
      <w:r>
        <w:t xml:space="preserve">(Chloe). </w:t>
      </w:r>
    </w:p>
    <w:p w14:paraId="44CD4D93" w14:textId="77777777" w:rsidR="00D77C1F" w:rsidRDefault="00263444">
      <w:pPr>
        <w:spacing w:line="480" w:lineRule="auto"/>
        <w:ind w:right="720" w:firstLine="720"/>
        <w:jc w:val="both"/>
      </w:pPr>
      <w:r>
        <w:t xml:space="preserve">Social connection was a top priority to negate emotional darkness replacing them with positive and helpful actions:  and </w:t>
      </w:r>
      <w:r>
        <w:rPr>
          <w:i/>
        </w:rPr>
        <w:t xml:space="preserve">“get me out of the house and keep me moving and keep me socialised and give me a sense of normalcy” </w:t>
      </w:r>
      <w:r>
        <w:t>(Stephanie).</w:t>
      </w:r>
    </w:p>
    <w:p w14:paraId="1325D573" w14:textId="77777777" w:rsidR="00D77C1F" w:rsidRDefault="00D77C1F">
      <w:pPr>
        <w:spacing w:line="480" w:lineRule="auto"/>
        <w:ind w:right="720" w:firstLine="720"/>
        <w:jc w:val="both"/>
      </w:pPr>
    </w:p>
    <w:p w14:paraId="2D7A5679" w14:textId="77777777" w:rsidR="00D77C1F" w:rsidRDefault="00263444">
      <w:pPr>
        <w:spacing w:line="480" w:lineRule="auto"/>
        <w:ind w:right="720"/>
        <w:jc w:val="both"/>
        <w:rPr>
          <w:sz w:val="20"/>
          <w:szCs w:val="20"/>
        </w:rPr>
      </w:pPr>
      <w:r>
        <w:rPr>
          <w:sz w:val="20"/>
          <w:szCs w:val="20"/>
        </w:rPr>
        <w:t xml:space="preserve"> </w:t>
      </w:r>
      <w:r>
        <w:br w:type="page"/>
      </w:r>
    </w:p>
    <w:p w14:paraId="4954348D" w14:textId="77777777" w:rsidR="00D77C1F" w:rsidRDefault="00263444">
      <w:pPr>
        <w:spacing w:line="480" w:lineRule="auto"/>
        <w:ind w:right="720"/>
        <w:jc w:val="both"/>
        <w:rPr>
          <w:b/>
        </w:rPr>
      </w:pPr>
      <w:r>
        <w:rPr>
          <w:b/>
        </w:rPr>
        <w:lastRenderedPageBreak/>
        <w:t>Outcomes</w:t>
      </w:r>
    </w:p>
    <w:p w14:paraId="3E70E1D6" w14:textId="77777777" w:rsidR="00D77C1F" w:rsidRDefault="00263444">
      <w:pPr>
        <w:spacing w:line="480" w:lineRule="auto"/>
        <w:ind w:right="720"/>
        <w:jc w:val="both"/>
      </w:pPr>
      <w:r>
        <w:t xml:space="preserve">The above context and mechanisms were found to trigger the following outcomes: (i) a sense of belonging and acceptance, (ii) healthy habits and (iii) high hopes. </w:t>
      </w:r>
    </w:p>
    <w:p w14:paraId="0B9495B4" w14:textId="77777777" w:rsidR="00D77C1F" w:rsidRDefault="00D77C1F">
      <w:pPr>
        <w:spacing w:line="480" w:lineRule="auto"/>
        <w:ind w:right="720"/>
        <w:jc w:val="both"/>
      </w:pPr>
    </w:p>
    <w:p w14:paraId="5E3FCE64" w14:textId="77777777" w:rsidR="00D77C1F" w:rsidRDefault="00263444">
      <w:pPr>
        <w:spacing w:line="480" w:lineRule="auto"/>
        <w:ind w:right="720"/>
        <w:jc w:val="both"/>
        <w:rPr>
          <w:b/>
        </w:rPr>
      </w:pPr>
      <w:r>
        <w:rPr>
          <w:b/>
        </w:rPr>
        <w:t>Sense of belonging and acceptance</w:t>
      </w:r>
    </w:p>
    <w:p w14:paraId="50DDAE6A" w14:textId="77777777" w:rsidR="00D77C1F" w:rsidRDefault="00263444">
      <w:pPr>
        <w:spacing w:line="480" w:lineRule="auto"/>
        <w:ind w:firstLine="720"/>
        <w:jc w:val="both"/>
      </w:pPr>
      <w:r>
        <w:t>Social support groups can provide access to a sup</w:t>
      </w:r>
      <w:r>
        <w:t xml:space="preserve">portive community of individuals who have been through something similar. Participants felt a sense of belonging, felt relieved to be supported and understood: </w:t>
      </w:r>
      <w:r>
        <w:rPr>
          <w:i/>
        </w:rPr>
        <w:t>“The sense of belonging, I think the sense of understanding and [...] you have someone who can u</w:t>
      </w:r>
      <w:r>
        <w:rPr>
          <w:i/>
        </w:rPr>
        <w:t>nderstand you and I think that's the kind of support that we all need, [...] I think this could be helpful for anyone who's going through something similar”</w:t>
      </w:r>
      <w:r>
        <w:t xml:space="preserve"> (Chloe).</w:t>
      </w:r>
    </w:p>
    <w:p w14:paraId="6378FB69" w14:textId="77777777" w:rsidR="00D77C1F" w:rsidRDefault="00263444">
      <w:pPr>
        <w:spacing w:line="480" w:lineRule="auto"/>
        <w:ind w:right="720"/>
        <w:jc w:val="both"/>
      </w:pPr>
      <w:r>
        <w:tab/>
        <w:t>Participants learnt to understand and accept others and their own grieving process illust</w:t>
      </w:r>
      <w:r>
        <w:t>rated by: “</w:t>
      </w:r>
      <w:r>
        <w:rPr>
          <w:i/>
        </w:rPr>
        <w:t>Learning that grief is individual, and everybody copes with it in different ways and there’s no right or wrong way to grieve and there’s also no right or wrong way to move on”</w:t>
      </w:r>
      <w:r>
        <w:t xml:space="preserve"> (Charlotte). Providing permission to be their authentic selves: </w:t>
      </w:r>
      <w:r>
        <w:rPr>
          <w:i/>
        </w:rPr>
        <w:t>“What</w:t>
      </w:r>
      <w:r>
        <w:rPr>
          <w:i/>
        </w:rPr>
        <w:t xml:space="preserve"> I didn't know before really was it’s okay to talk about your feelings and there is a massive stigma around it. [...] I feel that that's dropped, where I am able to feel a little bit more relief from kind of the anxiousness and the worry about what happene</w:t>
      </w:r>
      <w:r>
        <w:rPr>
          <w:i/>
        </w:rPr>
        <w:t>d</w:t>
      </w:r>
      <w:r>
        <w:t xml:space="preserve">” (Shaun). </w:t>
      </w:r>
    </w:p>
    <w:p w14:paraId="3351E25B" w14:textId="77777777" w:rsidR="00D77C1F" w:rsidRDefault="00D77C1F">
      <w:pPr>
        <w:spacing w:line="480" w:lineRule="auto"/>
        <w:ind w:right="720"/>
        <w:jc w:val="both"/>
      </w:pPr>
    </w:p>
    <w:p w14:paraId="67659685" w14:textId="77777777" w:rsidR="00D77C1F" w:rsidRDefault="00263444">
      <w:pPr>
        <w:spacing w:line="480" w:lineRule="auto"/>
        <w:ind w:right="720"/>
        <w:jc w:val="both"/>
        <w:rPr>
          <w:b/>
        </w:rPr>
      </w:pPr>
      <w:r>
        <w:rPr>
          <w:b/>
        </w:rPr>
        <w:t>Healthy habits</w:t>
      </w:r>
    </w:p>
    <w:p w14:paraId="3F4C67E0" w14:textId="77777777" w:rsidR="00D77C1F" w:rsidRDefault="00263444">
      <w:pPr>
        <w:spacing w:line="480" w:lineRule="auto"/>
        <w:ind w:right="720"/>
        <w:jc w:val="both"/>
        <w:rPr>
          <w:sz w:val="20"/>
          <w:szCs w:val="20"/>
        </w:rPr>
      </w:pPr>
      <w:r>
        <w:tab/>
        <w:t>Attending a support group was just one way participants were managing their grief, instead participants opted to diversify their coping mechanisms in addition to support group attendance including creative hobbies (journaling,</w:t>
      </w:r>
      <w:r>
        <w:t xml:space="preserve"> art): “</w:t>
      </w:r>
      <w:r>
        <w:rPr>
          <w:i/>
        </w:rPr>
        <w:t xml:space="preserve">Writing to him and getting it out really helps. But definitely talking about it and talking to other people </w:t>
      </w:r>
      <w:r>
        <w:rPr>
          <w:i/>
        </w:rPr>
        <w:lastRenderedPageBreak/>
        <w:t>is amazing. [...] I think probably the support group, and writing and art are the three best ones for me</w:t>
      </w:r>
      <w:r>
        <w:t>” (Stephanie); spiritual (meditation</w:t>
      </w:r>
      <w:r>
        <w:t>, mindfulness, prayer), physical activity (yoga, running, walking, gym, football), being around others and finding a sense of community: “</w:t>
      </w:r>
      <w:r>
        <w:rPr>
          <w:i/>
        </w:rPr>
        <w:t>Generally going to gym classes, going to play five a side football once a week, just being around people just definite</w:t>
      </w:r>
      <w:r>
        <w:rPr>
          <w:i/>
        </w:rPr>
        <w:t>ly helps in a social setting</w:t>
      </w:r>
      <w:r>
        <w:t>” (Michael).</w:t>
      </w:r>
    </w:p>
    <w:p w14:paraId="7139C401" w14:textId="77777777" w:rsidR="00D77C1F" w:rsidRDefault="00D77C1F">
      <w:pPr>
        <w:rPr>
          <w:sz w:val="20"/>
          <w:szCs w:val="20"/>
        </w:rPr>
      </w:pPr>
    </w:p>
    <w:p w14:paraId="50214D14" w14:textId="77777777" w:rsidR="00D77C1F" w:rsidRDefault="00263444">
      <w:pPr>
        <w:spacing w:line="480" w:lineRule="auto"/>
        <w:ind w:right="720"/>
        <w:jc w:val="both"/>
        <w:rPr>
          <w:b/>
        </w:rPr>
      </w:pPr>
      <w:r>
        <w:rPr>
          <w:b/>
        </w:rPr>
        <w:t>High hopes</w:t>
      </w:r>
    </w:p>
    <w:p w14:paraId="2896D5B4" w14:textId="77777777" w:rsidR="00D77C1F" w:rsidRDefault="00263444">
      <w:pPr>
        <w:spacing w:line="480" w:lineRule="auto"/>
        <w:ind w:right="720" w:firstLine="720"/>
        <w:jc w:val="both"/>
        <w:rPr>
          <w:i/>
        </w:rPr>
      </w:pPr>
      <w:r>
        <w:t>Participants displayed positive mental attitudes and an optimistic outlook for their future with a common desire to move on: “</w:t>
      </w:r>
      <w:r>
        <w:rPr>
          <w:i/>
        </w:rPr>
        <w:t>learn from the situation and try and go forward as best as you can”</w:t>
      </w:r>
      <w:r>
        <w:t xml:space="preserve"> (Michael) opting to </w:t>
      </w:r>
      <w:r>
        <w:rPr>
          <w:i/>
        </w:rPr>
        <w:t xml:space="preserve">“make the most of every single day” </w:t>
      </w:r>
      <w:r>
        <w:t>being</w:t>
      </w:r>
      <w:r>
        <w:rPr>
          <w:i/>
        </w:rPr>
        <w:t xml:space="preserve"> “more mindful of how I'm doing it and how much time I'm spending with my loved ones”</w:t>
      </w:r>
      <w:r>
        <w:t xml:space="preserve"> (Chloe); and focusing on factual informat</w:t>
      </w:r>
      <w:r>
        <w:t xml:space="preserve">ion:  </w:t>
      </w:r>
      <w:r>
        <w:rPr>
          <w:i/>
        </w:rPr>
        <w:t xml:space="preserve">“I’m still a daughter, I’m still a sister, I’m still a cousin, I’m still a granddaughter and I’m still a physiotherapist” </w:t>
      </w:r>
      <w:r>
        <w:t>(Charlotte</w:t>
      </w:r>
      <w:r>
        <w:rPr>
          <w:i/>
        </w:rPr>
        <w:t>).</w:t>
      </w:r>
    </w:p>
    <w:p w14:paraId="3D912146" w14:textId="77777777" w:rsidR="00D77C1F" w:rsidRDefault="00263444">
      <w:pPr>
        <w:spacing w:line="480" w:lineRule="auto"/>
        <w:ind w:right="720" w:firstLine="720"/>
        <w:jc w:val="both"/>
      </w:pPr>
      <w:r>
        <w:t xml:space="preserve">One participant got a tattoo as a permanent reminder to keep moving forwards: </w:t>
      </w:r>
      <w:r>
        <w:rPr>
          <w:i/>
        </w:rPr>
        <w:t>“Signifies to me to never lose direct</w:t>
      </w:r>
      <w:r>
        <w:rPr>
          <w:i/>
        </w:rPr>
        <w:t xml:space="preserve">ion in myself, if I've learned anything from it, it's to just hold on a little longer” </w:t>
      </w:r>
      <w:r>
        <w:t>(Stephanie).</w:t>
      </w:r>
    </w:p>
    <w:p w14:paraId="03B64DD4" w14:textId="77777777" w:rsidR="00D77C1F" w:rsidRDefault="00D77C1F">
      <w:pPr>
        <w:spacing w:line="480" w:lineRule="auto"/>
        <w:ind w:right="720" w:firstLine="720"/>
        <w:jc w:val="both"/>
      </w:pPr>
    </w:p>
    <w:p w14:paraId="03D477DD" w14:textId="77777777" w:rsidR="00D77C1F" w:rsidRDefault="00263444">
      <w:pPr>
        <w:spacing w:line="480" w:lineRule="auto"/>
        <w:rPr>
          <w:b/>
        </w:rPr>
      </w:pPr>
      <w:r>
        <w:rPr>
          <w:b/>
        </w:rPr>
        <w:t>CMO configurations</w:t>
      </w:r>
    </w:p>
    <w:p w14:paraId="09071575" w14:textId="77777777" w:rsidR="00D77C1F" w:rsidRDefault="00263444">
      <w:pPr>
        <w:spacing w:line="480" w:lineRule="auto"/>
      </w:pPr>
      <w:r>
        <w:t>We present mid-range theories developed using realist logic to understand the connection between the context, mechanisms and outcomes co</w:t>
      </w:r>
      <w:r>
        <w:t xml:space="preserve">nnecting themes to present six CMO configurations explaining the data. </w:t>
      </w:r>
    </w:p>
    <w:p w14:paraId="6FCED782" w14:textId="77777777" w:rsidR="00D77C1F" w:rsidRDefault="00D77C1F">
      <w:pPr>
        <w:spacing w:line="480" w:lineRule="auto"/>
        <w:jc w:val="both"/>
        <w:rPr>
          <w:highlight w:val="green"/>
        </w:rPr>
      </w:pPr>
    </w:p>
    <w:p w14:paraId="6D2E844B" w14:textId="77777777" w:rsidR="00D77C1F" w:rsidRDefault="00263444">
      <w:pPr>
        <w:spacing w:line="480" w:lineRule="auto"/>
        <w:rPr>
          <w:b/>
        </w:rPr>
      </w:pPr>
      <w:r>
        <w:rPr>
          <w:b/>
        </w:rPr>
        <w:t>CMO1</w:t>
      </w:r>
    </w:p>
    <w:p w14:paraId="2C962B02" w14:textId="77777777" w:rsidR="00D77C1F" w:rsidRDefault="00263444">
      <w:pPr>
        <w:spacing w:line="480" w:lineRule="auto"/>
      </w:pPr>
      <w:r>
        <w:lastRenderedPageBreak/>
        <w:t>Suicide holds a prevalent stigma within many societies and cultures (</w:t>
      </w:r>
      <w:r>
        <w:rPr>
          <w:i/>
        </w:rPr>
        <w:t>context</w:t>
      </w:r>
      <w:r>
        <w:t>), A lack of acceptability, understanding, and a reluctance to discuss suicide bereavement were direct</w:t>
      </w:r>
      <w:r>
        <w:t>ly correlated to whether participants felt supported (</w:t>
      </w:r>
      <w:r>
        <w:rPr>
          <w:i/>
        </w:rPr>
        <w:t>mechanism</w:t>
      </w:r>
      <w:r>
        <w:t>) which can lead to lack of authentic communication, secrecy and a need for an external outlet for their grief (</w:t>
      </w:r>
      <w:r>
        <w:rPr>
          <w:i/>
        </w:rPr>
        <w:t>mechanism</w:t>
      </w:r>
      <w:r>
        <w:t>)</w:t>
      </w:r>
      <w:r>
        <w:rPr>
          <w:i/>
        </w:rPr>
        <w:t xml:space="preserve">. </w:t>
      </w:r>
      <w:r>
        <w:t>The support group provided meaningful connections and increased self-</w:t>
      </w:r>
      <w:r>
        <w:t>compassion and self-reliance (</w:t>
      </w:r>
      <w:r>
        <w:rPr>
          <w:i/>
        </w:rPr>
        <w:t>outcome</w:t>
      </w:r>
      <w:r>
        <w:t xml:space="preserve">).  This is emphasised by the following extract: </w:t>
      </w:r>
      <w:r>
        <w:rPr>
          <w:i/>
        </w:rPr>
        <w:t xml:space="preserve">“I don’t want to be a burden. [...] But [...] that’s what you go to the support group to talk about, that’s the only thing you talk about” </w:t>
      </w:r>
      <w:r>
        <w:t>(Charlotte).</w:t>
      </w:r>
    </w:p>
    <w:p w14:paraId="17FCA5A6" w14:textId="77777777" w:rsidR="00D77C1F" w:rsidRDefault="00D77C1F">
      <w:pPr>
        <w:spacing w:line="480" w:lineRule="auto"/>
        <w:jc w:val="both"/>
      </w:pPr>
    </w:p>
    <w:p w14:paraId="526B9471" w14:textId="77777777" w:rsidR="00D77C1F" w:rsidRDefault="00263444">
      <w:pPr>
        <w:spacing w:line="480" w:lineRule="auto"/>
        <w:jc w:val="both"/>
        <w:rPr>
          <w:i/>
          <w:sz w:val="20"/>
          <w:szCs w:val="20"/>
        </w:rPr>
      </w:pPr>
      <w:r>
        <w:rPr>
          <w:b/>
        </w:rPr>
        <w:t xml:space="preserve">CMO2 </w:t>
      </w:r>
    </w:p>
    <w:p w14:paraId="042A834E" w14:textId="77777777" w:rsidR="00D77C1F" w:rsidRDefault="00263444">
      <w:pPr>
        <w:spacing w:line="480" w:lineRule="auto"/>
        <w:jc w:val="both"/>
      </w:pPr>
      <w:r>
        <w:t>Bereaved individuals are not exempt from the stigma imposed by society and culture (</w:t>
      </w:r>
      <w:r>
        <w:rPr>
          <w:i/>
        </w:rPr>
        <w:t>context</w:t>
      </w:r>
      <w:r>
        <w:t>), expressing self judgment regarding grief management and reluctance to depend on support group attendance long-term, considered a tool to maintain existing relatio</w:t>
      </w:r>
      <w:r>
        <w:t>nships (</w:t>
      </w:r>
      <w:r>
        <w:rPr>
          <w:i/>
        </w:rPr>
        <w:t>mechanism</w:t>
      </w:r>
      <w:r>
        <w:t>). Attending facilitated a shared experience providing access to a supportive community considered as valuable as formal mental health support (</w:t>
      </w:r>
      <w:r>
        <w:rPr>
          <w:i/>
        </w:rPr>
        <w:t>mechanism</w:t>
      </w:r>
      <w:r>
        <w:t>), providing relief, others to depend on and cultivating grief acceptance (</w:t>
      </w:r>
      <w:r>
        <w:rPr>
          <w:i/>
        </w:rPr>
        <w:t>outcome)</w:t>
      </w:r>
      <w:r>
        <w:t xml:space="preserve"> il</w:t>
      </w:r>
      <w:r>
        <w:t xml:space="preserve">lustrated by: </w:t>
      </w:r>
      <w:r>
        <w:rPr>
          <w:i/>
        </w:rPr>
        <w:t xml:space="preserve">“It’s learning that grief is individual, and everybody copes with it in different ways and there’s no right or wrong way to grieve and there’s also no right or wrong way to move on” </w:t>
      </w:r>
      <w:r>
        <w:t>(Charlotte).</w:t>
      </w:r>
    </w:p>
    <w:p w14:paraId="6DFBE90D" w14:textId="77777777" w:rsidR="00D77C1F" w:rsidRDefault="00D77C1F">
      <w:pPr>
        <w:spacing w:line="480" w:lineRule="auto"/>
      </w:pPr>
    </w:p>
    <w:p w14:paraId="74288DE2" w14:textId="77777777" w:rsidR="00D77C1F" w:rsidRDefault="00263444">
      <w:pPr>
        <w:spacing w:line="480" w:lineRule="auto"/>
        <w:jc w:val="both"/>
        <w:rPr>
          <w:i/>
          <w:sz w:val="20"/>
          <w:szCs w:val="20"/>
        </w:rPr>
      </w:pPr>
      <w:r>
        <w:rPr>
          <w:b/>
        </w:rPr>
        <w:t>CMO3</w:t>
      </w:r>
      <w:r>
        <w:rPr>
          <w:i/>
          <w:sz w:val="20"/>
          <w:szCs w:val="20"/>
        </w:rPr>
        <w:t xml:space="preserve"> </w:t>
      </w:r>
    </w:p>
    <w:p w14:paraId="52D8022C" w14:textId="77777777" w:rsidR="00D77C1F" w:rsidRDefault="00263444">
      <w:pPr>
        <w:spacing w:line="480" w:lineRule="auto"/>
        <w:jc w:val="both"/>
        <w:rPr>
          <w:highlight w:val="green"/>
        </w:rPr>
      </w:pPr>
      <w:r>
        <w:t>Men bereaved by suicide may be reluctant</w:t>
      </w:r>
      <w:r>
        <w:t xml:space="preserve"> to express emotion opting instead to comply with social norms of masculine emotional expression (</w:t>
      </w:r>
      <w:r>
        <w:rPr>
          <w:i/>
        </w:rPr>
        <w:t>context</w:t>
      </w:r>
      <w:r>
        <w:t>). Men feared interpretations of negative emotions, hoped their feelings would disappear without support, preferring to be seen as tough and brave rath</w:t>
      </w:r>
      <w:r>
        <w:t>er than someone who needs help (</w:t>
      </w:r>
      <w:r>
        <w:rPr>
          <w:i/>
        </w:rPr>
        <w:t>mechanism</w:t>
      </w:r>
      <w:r>
        <w:t xml:space="preserve">). Social support groups can facilitate in partially reconditioning this response providing a safe space for individuals to </w:t>
      </w:r>
      <w:r>
        <w:lastRenderedPageBreak/>
        <w:t>express themselves to like minded individuals providing a sense of release (</w:t>
      </w:r>
      <w:r>
        <w:rPr>
          <w:i/>
        </w:rPr>
        <w:t>outcome</w:t>
      </w:r>
      <w:r>
        <w:t>). Illus</w:t>
      </w:r>
      <w:r>
        <w:t>trated with the followed extract:</w:t>
      </w:r>
    </w:p>
    <w:p w14:paraId="43D8418D" w14:textId="77777777" w:rsidR="00D77C1F" w:rsidRDefault="00D77C1F">
      <w:pPr>
        <w:spacing w:line="480" w:lineRule="auto"/>
        <w:jc w:val="both"/>
        <w:rPr>
          <w:highlight w:val="green"/>
        </w:rPr>
      </w:pPr>
    </w:p>
    <w:p w14:paraId="5A57A9D2" w14:textId="77777777" w:rsidR="00D77C1F" w:rsidRDefault="00263444">
      <w:pPr>
        <w:spacing w:line="480" w:lineRule="auto"/>
        <w:jc w:val="both"/>
      </w:pPr>
      <w:r>
        <w:rPr>
          <w:i/>
        </w:rPr>
        <w:t>“I do still think that I am big enough and brave enough to deal with these issues on my own, but I do think what the centre does is give a helping hand and when days are a bit rough, then it's good to kind of release some</w:t>
      </w:r>
      <w:r>
        <w:rPr>
          <w:i/>
        </w:rPr>
        <w:t xml:space="preserve">times and just be in a different place than what you are in your life at the moment” </w:t>
      </w:r>
      <w:r>
        <w:t>(Shaun).</w:t>
      </w:r>
    </w:p>
    <w:p w14:paraId="701AB0D5" w14:textId="77777777" w:rsidR="00D77C1F" w:rsidRDefault="00D77C1F">
      <w:pPr>
        <w:spacing w:line="480" w:lineRule="auto"/>
        <w:ind w:right="720"/>
        <w:jc w:val="both"/>
      </w:pPr>
    </w:p>
    <w:p w14:paraId="4AFEC986" w14:textId="77777777" w:rsidR="00D77C1F" w:rsidRDefault="00263444">
      <w:pPr>
        <w:spacing w:line="480" w:lineRule="auto"/>
        <w:jc w:val="both"/>
        <w:rPr>
          <w:i/>
          <w:sz w:val="20"/>
          <w:szCs w:val="20"/>
        </w:rPr>
      </w:pPr>
      <w:r>
        <w:rPr>
          <w:b/>
        </w:rPr>
        <w:t xml:space="preserve">CMO4 </w:t>
      </w:r>
    </w:p>
    <w:p w14:paraId="2B85F41F" w14:textId="77777777" w:rsidR="00D77C1F" w:rsidRDefault="00263444">
      <w:pPr>
        <w:spacing w:line="480" w:lineRule="auto"/>
        <w:jc w:val="both"/>
      </w:pPr>
      <w:r>
        <w:t>Not having adequate support (</w:t>
      </w:r>
      <w:r>
        <w:rPr>
          <w:i/>
        </w:rPr>
        <w:t>context</w:t>
      </w:r>
      <w:r>
        <w:t>) led to adjusting coping mechanisms (</w:t>
      </w:r>
      <w:r>
        <w:rPr>
          <w:i/>
        </w:rPr>
        <w:t>mechanism</w:t>
      </w:r>
      <w:r>
        <w:t>) to fulfil a need to belong (</w:t>
      </w:r>
      <w:r>
        <w:rPr>
          <w:i/>
        </w:rPr>
        <w:t>outcome</w:t>
      </w:r>
      <w:r>
        <w:t xml:space="preserve">). Seeking out external support as </w:t>
      </w:r>
      <w:r>
        <w:t>an outlet in order to continue having improved relationships with loved ones (</w:t>
      </w:r>
      <w:r>
        <w:rPr>
          <w:i/>
        </w:rPr>
        <w:t>outcome</w:t>
      </w:r>
      <w:r>
        <w:t xml:space="preserve">): </w:t>
      </w:r>
      <w:r>
        <w:rPr>
          <w:i/>
        </w:rPr>
        <w:t xml:space="preserve">“I think the support group has been really lovely and just to have people who understand you, who you can speak to, and who are on the same wavelength and the journey. </w:t>
      </w:r>
      <w:r>
        <w:rPr>
          <w:i/>
        </w:rPr>
        <w:t xml:space="preserve">Overall this, yeah, this has been really helpful” </w:t>
      </w:r>
      <w:r>
        <w:t>(Chloe).</w:t>
      </w:r>
    </w:p>
    <w:p w14:paraId="4CF305F4" w14:textId="77777777" w:rsidR="00D77C1F" w:rsidRDefault="00D77C1F">
      <w:pPr>
        <w:spacing w:line="480" w:lineRule="auto"/>
        <w:ind w:right="720"/>
        <w:jc w:val="both"/>
      </w:pPr>
    </w:p>
    <w:p w14:paraId="2238406D" w14:textId="77777777" w:rsidR="00D77C1F" w:rsidRDefault="00263444">
      <w:pPr>
        <w:spacing w:line="480" w:lineRule="auto"/>
        <w:rPr>
          <w:i/>
          <w:sz w:val="20"/>
          <w:szCs w:val="20"/>
        </w:rPr>
      </w:pPr>
      <w:r>
        <w:rPr>
          <w:b/>
        </w:rPr>
        <w:t>CMO5</w:t>
      </w:r>
    </w:p>
    <w:p w14:paraId="630C66D1" w14:textId="77777777" w:rsidR="00D77C1F" w:rsidRDefault="00263444">
      <w:pPr>
        <w:spacing w:line="480" w:lineRule="auto"/>
      </w:pPr>
      <w:r>
        <w:t>Whilst initially hesitant of seeking a support group (</w:t>
      </w:r>
      <w:r>
        <w:rPr>
          <w:i/>
        </w:rPr>
        <w:t>context</w:t>
      </w:r>
      <w:r>
        <w:t>), a need to control negative emotions when alone and unexpected emotional outbursts when with loved ones were key motivators for attendance (</w:t>
      </w:r>
      <w:r>
        <w:rPr>
          <w:i/>
        </w:rPr>
        <w:t>mechanism</w:t>
      </w:r>
      <w:r>
        <w:t>). The group provided relief, connection with others providing a sense of routine, consistency and normal</w:t>
      </w:r>
      <w:r>
        <w:t>cy (</w:t>
      </w:r>
      <w:r>
        <w:rPr>
          <w:i/>
        </w:rPr>
        <w:t>outcome</w:t>
      </w:r>
      <w:r>
        <w:t xml:space="preserve">). Illustrated by: </w:t>
      </w:r>
      <w:r>
        <w:rPr>
          <w:i/>
        </w:rPr>
        <w:t>“The social settings and stuff as well just to […] forget about, because it's on your mind a lot so it's almost like to help get out your mind for at least like an hour […] to give your brain that rest that it needs to sort of</w:t>
      </w:r>
      <w:r>
        <w:rPr>
          <w:i/>
        </w:rPr>
        <w:t xml:space="preserve"> repair itself” </w:t>
      </w:r>
      <w:r>
        <w:t xml:space="preserve">(Michael). </w:t>
      </w:r>
    </w:p>
    <w:p w14:paraId="6DD15C3B" w14:textId="77777777" w:rsidR="00D77C1F" w:rsidRDefault="00D77C1F">
      <w:pPr>
        <w:spacing w:line="480" w:lineRule="auto"/>
        <w:ind w:right="720"/>
        <w:jc w:val="both"/>
      </w:pPr>
    </w:p>
    <w:p w14:paraId="13CC2A63" w14:textId="77777777" w:rsidR="00D77C1F" w:rsidRDefault="00263444">
      <w:pPr>
        <w:spacing w:line="480" w:lineRule="auto"/>
        <w:jc w:val="both"/>
        <w:rPr>
          <w:i/>
          <w:sz w:val="20"/>
          <w:szCs w:val="20"/>
        </w:rPr>
      </w:pPr>
      <w:r>
        <w:rPr>
          <w:b/>
        </w:rPr>
        <w:lastRenderedPageBreak/>
        <w:t xml:space="preserve">CMO6 </w:t>
      </w:r>
    </w:p>
    <w:p w14:paraId="1A82E19F" w14:textId="77777777" w:rsidR="00D77C1F" w:rsidRDefault="00263444">
      <w:pPr>
        <w:spacing w:line="480" w:lineRule="auto"/>
        <w:jc w:val="both"/>
        <w:rPr>
          <w:i/>
        </w:rPr>
      </w:pPr>
      <w:r>
        <w:t>Not having adequate support (</w:t>
      </w:r>
      <w:r>
        <w:rPr>
          <w:i/>
        </w:rPr>
        <w:t>context</w:t>
      </w:r>
      <w:r>
        <w:t>) led to a need for an external outlet to switch off from the outside world, manage emotional outbursts and decrease time alone (</w:t>
      </w:r>
      <w:r>
        <w:rPr>
          <w:i/>
        </w:rPr>
        <w:t>mechanism</w:t>
      </w:r>
      <w:r>
        <w:t>) by diversify coping mechanisms combining supp</w:t>
      </w:r>
      <w:r>
        <w:t>ort group attendance with physical, creative and spiritual activities (</w:t>
      </w:r>
      <w:r>
        <w:rPr>
          <w:i/>
        </w:rPr>
        <w:t>outcome</w:t>
      </w:r>
      <w:r>
        <w:t xml:space="preserve">) providing an opportunity for routine, socialising and improvement in self-esteem and self-acceptance: </w:t>
      </w:r>
    </w:p>
    <w:p w14:paraId="2A165972" w14:textId="77777777" w:rsidR="00D77C1F" w:rsidRDefault="00D77C1F">
      <w:pPr>
        <w:spacing w:line="480" w:lineRule="auto"/>
        <w:ind w:left="720" w:right="720"/>
        <w:jc w:val="both"/>
        <w:rPr>
          <w:i/>
        </w:rPr>
      </w:pPr>
    </w:p>
    <w:p w14:paraId="3672253C" w14:textId="77777777" w:rsidR="00D77C1F" w:rsidRDefault="00263444">
      <w:pPr>
        <w:spacing w:line="480" w:lineRule="auto"/>
        <w:ind w:right="720"/>
        <w:jc w:val="both"/>
      </w:pPr>
      <w:r>
        <w:rPr>
          <w:i/>
        </w:rPr>
        <w:t>“The social settings and stuff as well just to […] forget about, because</w:t>
      </w:r>
      <w:r>
        <w:rPr>
          <w:i/>
        </w:rPr>
        <w:t xml:space="preserve"> it's on your mind a lot so it's almost like to help get out your mind for at least like an hour […] to give your brain that rest that it needs to sort of repair itself” </w:t>
      </w:r>
      <w:r>
        <w:t>(Michael).</w:t>
      </w:r>
    </w:p>
    <w:p w14:paraId="540B38D3" w14:textId="77777777" w:rsidR="00D77C1F" w:rsidRDefault="00263444">
      <w:pPr>
        <w:spacing w:line="480" w:lineRule="auto"/>
        <w:jc w:val="both"/>
        <w:rPr>
          <w:b/>
        </w:rPr>
      </w:pPr>
      <w:r>
        <w:br w:type="page"/>
      </w:r>
    </w:p>
    <w:p w14:paraId="4D8FE22D" w14:textId="77777777" w:rsidR="00D77C1F" w:rsidRDefault="00263444">
      <w:pPr>
        <w:spacing w:line="480" w:lineRule="auto"/>
        <w:jc w:val="both"/>
      </w:pPr>
      <w:r>
        <w:rPr>
          <w:b/>
        </w:rPr>
        <w:lastRenderedPageBreak/>
        <w:t xml:space="preserve">DISCUSSION </w:t>
      </w:r>
    </w:p>
    <w:p w14:paraId="23E4A4ED" w14:textId="77777777" w:rsidR="00D77C1F" w:rsidRDefault="00263444">
      <w:pPr>
        <w:spacing w:line="480" w:lineRule="auto"/>
        <w:ind w:right="720"/>
        <w:jc w:val="both"/>
      </w:pPr>
      <w:r>
        <w:t>A realist evaluation was adopted to explore the context and m</w:t>
      </w:r>
      <w:r>
        <w:t>echanisms for the perceived impact of a social support group on perceived wellbeing of individuals who have been bereaved by suicide. The findings assist in highlighting the important CMO configurations explaining middle-range theories. Identified elements</w:t>
      </w:r>
      <w:r>
        <w:t xml:space="preserve"> necessary for improved well being included a sense of belonging, self acceptance and acceptance of others, diversifying coping mechanisms via healthy habits and having high hopes. Improved by developing shared connections with like minded individuals and </w:t>
      </w:r>
      <w:r>
        <w:t>diversifying coping mechanisms.</w:t>
      </w:r>
    </w:p>
    <w:p w14:paraId="1597E401" w14:textId="77777777" w:rsidR="00D77C1F" w:rsidRDefault="00263444">
      <w:pPr>
        <w:spacing w:line="480" w:lineRule="auto"/>
        <w:ind w:right="720" w:firstLine="720"/>
        <w:jc w:val="both"/>
      </w:pPr>
      <w:r>
        <w:t>Contextual factors indicated barriers to receiving support prior to seeking out a support group including a concern as to how they were perceived by others and suicide stigma has previously been shown with previous the liter</w:t>
      </w:r>
      <w:r>
        <w:t>ature (Azorina et al., 2019; Chapple et al., 2015; De Groot &amp; Kollen, 2013; Jordan &amp; McIntosh, 2011; Pitman et al., 2014; Pitman et al., 2018) and social theory (Tajfel &amp; Turner, 1979; Turner et al., 1987).</w:t>
      </w:r>
    </w:p>
    <w:p w14:paraId="7F12ADE9" w14:textId="77777777" w:rsidR="00D77C1F" w:rsidRDefault="00263444">
      <w:pPr>
        <w:spacing w:line="480" w:lineRule="auto"/>
        <w:ind w:right="720" w:firstLine="720"/>
        <w:jc w:val="both"/>
      </w:pPr>
      <w:r>
        <w:t>Similar to previous findings, this research sugge</w:t>
      </w:r>
      <w:r>
        <w:t>sts factors including stigma of therapy and self stigma (Azorina et al., 2019; Pitman et al., 2017a; 2017b; &amp; Pitman et al., 2018) can become barriers to processing grief. Research exploring stigma and its relationship with suicide bereavement suggested th</w:t>
      </w:r>
      <w:r>
        <w:t>at in order to combat stigma, embarrassment, withdrawal and isolation individuals need for belonging and acceptance to reduce a sense of hopelessness (Hung &amp; Rabin, 2009; Mitchell et al., 2004; Spino et al., 2016) relating to belongingness theory (Baumeist</w:t>
      </w:r>
      <w:r>
        <w:t xml:space="preserve">er &amp; Leary, 1995) and Maslow’s (1943; 1954) hierarchy of needs. </w:t>
      </w:r>
    </w:p>
    <w:p w14:paraId="0AA6C2A7" w14:textId="77777777" w:rsidR="00D77C1F" w:rsidRDefault="00263444">
      <w:pPr>
        <w:spacing w:line="480" w:lineRule="auto"/>
        <w:ind w:right="720" w:firstLine="720"/>
        <w:jc w:val="both"/>
      </w:pPr>
      <w:r>
        <w:t xml:space="preserve">As highlighted in the findings, men attempted to bury their emotions to conform to societal gender norms. This is not considered to be innate and is of great relevance </w:t>
      </w:r>
      <w:r>
        <w:lastRenderedPageBreak/>
        <w:t>due to suicide being th</w:t>
      </w:r>
      <w:r>
        <w:t>e biggest killer of males under 45 (Billig, 1999; Campbell, 2018; O’Connor &amp; Nock, 2014; Sharman et al., 2019; Vingerhoets &amp; Scheirs, 2000). Male role models expressing emotion could help redefine masculinity encouraging boys to be emotionally expressive (</w:t>
      </w:r>
      <w:r>
        <w:t>Becht &amp; Vingerhoets, 2002; Connell &amp; Messerschmidt, 2005; Macarthur &amp; Shields, 2015; Vingerhoets &amp; Scheirs, 2013).</w:t>
      </w:r>
    </w:p>
    <w:p w14:paraId="3A862FA6" w14:textId="77777777" w:rsidR="00D77C1F" w:rsidRDefault="00263444">
      <w:pPr>
        <w:spacing w:line="480" w:lineRule="auto"/>
        <w:ind w:right="720" w:firstLine="720"/>
        <w:jc w:val="both"/>
      </w:pPr>
      <w:r>
        <w:t>While these contextual factors created barriers, the mechanisms found the motivation for seeking out a support group included improved relationships with loved ones, not having to depend on them for support (Azorina et al., 2019; O'Connor &amp; Nock, 2014). In</w:t>
      </w:r>
      <w:r>
        <w:t>terestingly, other mechanisms described a need for shared connection and remaining as social as possible to negate negative emotions when alone, a positive coping mechanism contrasting with existing literature which found bereaved individuals opted to with</w:t>
      </w:r>
      <w:r>
        <w:t xml:space="preserve">draw (Azorina et al., 2019). </w:t>
      </w:r>
    </w:p>
    <w:p w14:paraId="48DEC8DF" w14:textId="77777777" w:rsidR="00D77C1F" w:rsidRDefault="00263444">
      <w:pPr>
        <w:spacing w:line="480" w:lineRule="auto"/>
        <w:ind w:right="720" w:firstLine="720"/>
        <w:jc w:val="both"/>
      </w:pPr>
      <w:r>
        <w:t>When assessing what improved the wellbeing of individuals bereaved by suicide, it appears the outcomes are consistent with existing literature. For example, previous research suggests exercise can reduce negative emotion and e</w:t>
      </w:r>
      <w:r>
        <w:t>levate self-esteem (Abraham et al., 2016; Khalsa &amp; Gould, 2012; Khalsa, 2013; Riley, 2004; Steinberg &amp; Sykes, 1985). Creative activities (Bat-Or &amp; &amp; Garti, 2019; Doka, 1989; 2008; Stroebe &amp; Schut, 1999), spiritual and religious practices were found to be b</w:t>
      </w:r>
      <w:r>
        <w:t>eneficial for processing disenfranchised grief (Doka, 1989; 2008; Stroebe &amp; Schut, 1999); and spiritual and religious practices (Feigelman et al., 2019; Khalsa &amp; Gould, 2012; Khalsa, 2013; Maltby et al., 2008; Muñoz, 2015) were considered beneficial coping</w:t>
      </w:r>
      <w:r>
        <w:t xml:space="preserve"> mechanisms. </w:t>
      </w:r>
    </w:p>
    <w:p w14:paraId="25CCFD7D" w14:textId="77777777" w:rsidR="00D77C1F" w:rsidRDefault="00263444">
      <w:pPr>
        <w:spacing w:line="480" w:lineRule="auto"/>
        <w:ind w:right="720"/>
        <w:jc w:val="both"/>
      </w:pPr>
      <w:r>
        <w:tab/>
        <w:t>It was evident that the outcome of acceptance aligned with existing literature (Andriessen et al., 2019; Azorina et al., 2019; Maciejewski et al., 2007; Prigerson &amp; Maciejewski, 2008) and the dual process model (DPM; (Schut, 1999), which sug</w:t>
      </w:r>
      <w:r>
        <w:t xml:space="preserve">gests </w:t>
      </w:r>
      <w:r>
        <w:lastRenderedPageBreak/>
        <w:t xml:space="preserve">bereaved individuals navigate between sense-making (i.e., realising suicide has occurred) and meaning making (i.e., finding a positive response) before arriving at acceptance. </w:t>
      </w:r>
    </w:p>
    <w:p w14:paraId="44255C28" w14:textId="77777777" w:rsidR="00D77C1F" w:rsidRDefault="00263444">
      <w:pPr>
        <w:spacing w:line="480" w:lineRule="auto"/>
        <w:ind w:right="720"/>
        <w:jc w:val="both"/>
      </w:pPr>
      <w:r>
        <w:tab/>
        <w:t>Our findings suggest a key outcome from attending support groups include</w:t>
      </w:r>
      <w:r>
        <w:t>s being hopeful for the future (Roberts et al., 2016; Turner et al., 2019) which encourages a transition from focusing on repairing the perceived wrong, to helping individuals flourish. One participant got a tattoo following their bereavement, which can be</w:t>
      </w:r>
      <w:r>
        <w:t>come an alternative form of expression when unable to verbalise emotions (Karacaoglan, 2012).</w:t>
      </w:r>
    </w:p>
    <w:p w14:paraId="684D49C3" w14:textId="77777777" w:rsidR="00D77C1F" w:rsidRDefault="00D77C1F">
      <w:pPr>
        <w:spacing w:line="480" w:lineRule="auto"/>
        <w:jc w:val="both"/>
        <w:rPr>
          <w:b/>
        </w:rPr>
      </w:pPr>
    </w:p>
    <w:p w14:paraId="7813B8DE" w14:textId="77777777" w:rsidR="00D77C1F" w:rsidRDefault="00263444">
      <w:pPr>
        <w:spacing w:line="480" w:lineRule="auto"/>
        <w:jc w:val="both"/>
        <w:rPr>
          <w:b/>
        </w:rPr>
      </w:pPr>
      <w:r>
        <w:rPr>
          <w:b/>
        </w:rPr>
        <w:t xml:space="preserve">4.1. Strengths and limitations </w:t>
      </w:r>
    </w:p>
    <w:p w14:paraId="27A82698" w14:textId="77777777" w:rsidR="00D77C1F" w:rsidRDefault="00263444">
      <w:pPr>
        <w:spacing w:line="480" w:lineRule="auto"/>
        <w:jc w:val="both"/>
      </w:pPr>
      <w:r>
        <w:t>The strengths of this study include the use of a realist framework enabling the researchers to capture the quality of participant</w:t>
      </w:r>
      <w:r>
        <w:t xml:space="preserve">s' subjective experiences and not dwell on the accuracy of the event (Willig, 2013). Therealist analysis allowed for the development of an in-depth understanding of contextual factors and mechanisms informing middle-range theories explaining what helps or </w:t>
      </w:r>
      <w:r>
        <w:t xml:space="preserve">hinders perceived well being of bereaved individuals.  </w:t>
      </w:r>
    </w:p>
    <w:p w14:paraId="78DD5820" w14:textId="77777777" w:rsidR="00D77C1F" w:rsidRDefault="00263444">
      <w:pPr>
        <w:spacing w:line="480" w:lineRule="auto"/>
        <w:ind w:firstLine="720"/>
        <w:jc w:val="both"/>
      </w:pPr>
      <w:r>
        <w:t>A number of limitations of this research are recognised. Firsty, following on from the above strength the researchers acknowledge that middle range theories proposed only offer a partial representatio</w:t>
      </w:r>
      <w:r>
        <w:t>n of reality. The transferability and generalisability are limited due to participants being recruited from one bereavement social support group in the North West of England. Support groups differing in location, size or complexity would benefit from furth</w:t>
      </w:r>
      <w:r>
        <w:t xml:space="preserve">er exploration. Future studies also may wish to utilise a mixed methods approach and/or a longitudinal design to explore participants' experiences over a considerable period of time. </w:t>
      </w:r>
    </w:p>
    <w:p w14:paraId="5E8ACBB1" w14:textId="77777777" w:rsidR="00D77C1F" w:rsidRDefault="00263444">
      <w:pPr>
        <w:spacing w:line="480" w:lineRule="auto"/>
        <w:ind w:firstLine="720"/>
        <w:jc w:val="both"/>
      </w:pPr>
      <w:r>
        <w:t xml:space="preserve">Additionally, demographic characteristics including age, sex, ethnicity </w:t>
      </w:r>
      <w:r>
        <w:t xml:space="preserve">and religion were not captured or explicitly addressed, future research may wish to explore these areas in </w:t>
      </w:r>
      <w:r>
        <w:lastRenderedPageBreak/>
        <w:t>more detail as these could have an impact on experiences. Participants were recruited from an advert placed on the support groups social media accoun</w:t>
      </w:r>
      <w:r>
        <w:t xml:space="preserve">t, and, therefore participation was limited to those who have a social media account, who have access to the internet and are literate in the use of a computer or mobile device. </w:t>
      </w:r>
    </w:p>
    <w:p w14:paraId="0DB5401D" w14:textId="77777777" w:rsidR="00D77C1F" w:rsidRDefault="00263444">
      <w:pPr>
        <w:spacing w:line="480" w:lineRule="auto"/>
        <w:ind w:firstLine="720"/>
        <w:jc w:val="both"/>
      </w:pPr>
      <w:r>
        <w:t>CMO configuration development depends on associations established by the rese</w:t>
      </w:r>
      <w:r>
        <w:t>archers during analysis, meaning different researchers may have produced differing outcomes. The use of realist TA allowed for CMO configurations refinement yet was time intensive, something of note for replication (Rycroft-Malone et al., 2010). To the res</w:t>
      </w:r>
      <w:r>
        <w:t>earchers’ knowledge there is no other CMO configuration conducted on support groups for individuals bereaved by suicide, therefore identification of solid outcomes is difficult (Wiechula et al., 2009).</w:t>
      </w:r>
    </w:p>
    <w:p w14:paraId="7D6940D8" w14:textId="77777777" w:rsidR="00D77C1F" w:rsidRDefault="00D77C1F">
      <w:pPr>
        <w:spacing w:line="480" w:lineRule="auto"/>
        <w:ind w:firstLine="720"/>
        <w:jc w:val="both"/>
      </w:pPr>
    </w:p>
    <w:p w14:paraId="49E99408" w14:textId="77777777" w:rsidR="00D77C1F" w:rsidRDefault="00D77C1F">
      <w:pPr>
        <w:spacing w:line="480" w:lineRule="auto"/>
        <w:jc w:val="both"/>
        <w:rPr>
          <w:b/>
        </w:rPr>
      </w:pPr>
    </w:p>
    <w:p w14:paraId="20E0D099" w14:textId="77777777" w:rsidR="00D77C1F" w:rsidRDefault="00D77C1F">
      <w:pPr>
        <w:spacing w:line="480" w:lineRule="auto"/>
        <w:jc w:val="both"/>
        <w:rPr>
          <w:b/>
        </w:rPr>
      </w:pPr>
    </w:p>
    <w:p w14:paraId="6BAF4151" w14:textId="77777777" w:rsidR="00D77C1F" w:rsidRDefault="00263444">
      <w:pPr>
        <w:spacing w:line="480" w:lineRule="auto"/>
        <w:jc w:val="both"/>
        <w:rPr>
          <w:b/>
        </w:rPr>
      </w:pPr>
      <w:r>
        <w:br w:type="page"/>
      </w:r>
    </w:p>
    <w:p w14:paraId="3D69A20F" w14:textId="77777777" w:rsidR="00D77C1F" w:rsidRDefault="00263444">
      <w:pPr>
        <w:spacing w:line="480" w:lineRule="auto"/>
        <w:jc w:val="both"/>
      </w:pPr>
      <w:r>
        <w:rPr>
          <w:b/>
        </w:rPr>
        <w:lastRenderedPageBreak/>
        <w:t xml:space="preserve">CONCLUSION </w:t>
      </w:r>
    </w:p>
    <w:p w14:paraId="187AE701" w14:textId="77777777" w:rsidR="00D77C1F" w:rsidRDefault="00263444">
      <w:pPr>
        <w:spacing w:line="480" w:lineRule="auto"/>
      </w:pPr>
      <w:r>
        <w:t>Social support groups for individuals</w:t>
      </w:r>
      <w:r>
        <w:t xml:space="preserve"> bereaved by suicide can be effective for individuals who have a need for an external outlet for their grief, providing a sense of community and a catalyst of creating meaningful connections with like minded individuals. Awareness of social norms is import</w:t>
      </w:r>
      <w:r>
        <w:t>ant to providing a meaningful service, in particular masculine emotional expression. This can improve self-compassion, self-expression, self-reliance, acceptance and belonging; as well as providing a sense of relief and allowing maintenance of existing rel</w:t>
      </w:r>
      <w:r>
        <w:t>ationships.</w:t>
      </w:r>
    </w:p>
    <w:p w14:paraId="3DFCC4C4" w14:textId="77777777" w:rsidR="00D77C1F" w:rsidRDefault="00263444">
      <w:pPr>
        <w:spacing w:line="480" w:lineRule="auto"/>
      </w:pPr>
      <w:r>
        <w:tab/>
        <w:t>Additionally social support groups can provide routine, consistency and normalcy to individuals' lives particularly when faced with strong negative emotions and alone time. Support groups are often not the only resource used as a coping mechan</w:t>
      </w:r>
      <w:r>
        <w:t xml:space="preserve">ism, other strategies include physical, creative and/or spiritual activities which could be encouraged and/or incorporated into social support group development. </w:t>
      </w:r>
    </w:p>
    <w:p w14:paraId="25155DE9" w14:textId="77777777" w:rsidR="00D77C1F" w:rsidRDefault="00263444">
      <w:pPr>
        <w:spacing w:line="480" w:lineRule="auto"/>
      </w:pPr>
      <w:r>
        <w:tab/>
        <w:t xml:space="preserve">Social support groups are seen as valuable, if not more so than professional support and as </w:t>
      </w:r>
      <w:r>
        <w:t>such policymakers have the opportunity to decrease demand on healthcare systems. Whilst views of participants cannot be generalised to the wider population, findings can be useful to informing the design, development and implementation of future social sup</w:t>
      </w:r>
      <w:r>
        <w:t>port groups for bereaved by suicide individuals providing accessible services that serve to improve the well-being of individuals bereaved by suicide. Further research is recommended to replicate this study within different localities, populations in order</w:t>
      </w:r>
      <w:r>
        <w:t xml:space="preserve"> to improve generalisability of the findings. </w:t>
      </w:r>
    </w:p>
    <w:p w14:paraId="3FC06ACB" w14:textId="77777777" w:rsidR="00D77C1F" w:rsidRDefault="00D77C1F">
      <w:pPr>
        <w:spacing w:line="480" w:lineRule="auto"/>
        <w:jc w:val="both"/>
        <w:rPr>
          <w:i/>
          <w:highlight w:val="yellow"/>
        </w:rPr>
      </w:pPr>
    </w:p>
    <w:p w14:paraId="53CDBB99" w14:textId="77777777" w:rsidR="00D77C1F" w:rsidRDefault="00263444">
      <w:pPr>
        <w:spacing w:line="480" w:lineRule="auto"/>
        <w:jc w:val="both"/>
        <w:rPr>
          <w:b/>
        </w:rPr>
      </w:pPr>
      <w:r>
        <w:rPr>
          <w:b/>
        </w:rPr>
        <w:t>CONFLICT OF INTEREST</w:t>
      </w:r>
    </w:p>
    <w:p w14:paraId="16A2ABDC" w14:textId="77777777" w:rsidR="00D77C1F" w:rsidRDefault="00263444">
      <w:pPr>
        <w:spacing w:line="480" w:lineRule="auto"/>
        <w:jc w:val="both"/>
      </w:pPr>
      <w:r>
        <w:t xml:space="preserve">No conflict of interest is declared by the researchers. The researchers have no personal involvement with the organisation. </w:t>
      </w:r>
    </w:p>
    <w:p w14:paraId="79A7D123" w14:textId="77777777" w:rsidR="00D77C1F" w:rsidRDefault="00263444">
      <w:pPr>
        <w:jc w:val="both"/>
        <w:rPr>
          <w:b/>
        </w:rPr>
      </w:pPr>
      <w:r>
        <w:rPr>
          <w:b/>
        </w:rPr>
        <w:lastRenderedPageBreak/>
        <w:t xml:space="preserve"> </w:t>
      </w:r>
    </w:p>
    <w:p w14:paraId="360F3117" w14:textId="77777777" w:rsidR="00D77C1F" w:rsidRDefault="00263444">
      <w:pPr>
        <w:spacing w:line="480" w:lineRule="auto"/>
        <w:jc w:val="center"/>
      </w:pPr>
      <w:r>
        <w:t>References</w:t>
      </w:r>
    </w:p>
    <w:p w14:paraId="7FDAFF1E" w14:textId="77777777" w:rsidR="00D77C1F" w:rsidRDefault="00263444">
      <w:pPr>
        <w:spacing w:before="60" w:line="480" w:lineRule="auto"/>
        <w:ind w:left="720" w:hanging="720"/>
        <w:jc w:val="both"/>
      </w:pPr>
      <w:r>
        <w:t>Abraham, C., Conner, M., Jones, F., &amp; O’Connor, D. (2016). Health psychology. (2</w:t>
      </w:r>
      <w:r>
        <w:rPr>
          <w:vertAlign w:val="superscript"/>
        </w:rPr>
        <w:t>nd</w:t>
      </w:r>
      <w:r>
        <w:t xml:space="preserve"> ed.). Routledge. ISBN: 9781317690528.</w:t>
      </w:r>
    </w:p>
    <w:p w14:paraId="0F7A11D8" w14:textId="77777777" w:rsidR="00D77C1F" w:rsidRDefault="00263444">
      <w:pPr>
        <w:spacing w:before="60" w:line="480" w:lineRule="auto"/>
        <w:ind w:left="720" w:hanging="720"/>
        <w:jc w:val="both"/>
      </w:pPr>
      <w:r>
        <w:t>Appleby, L., Kapur, N., Shaw, J., Hunt, I. M., Flynn, S., Ibrahim, S., Turnbull, P., Gianatsi, M., &amp; Tham, S-G. (2015). The National Confidential Inquiry into Suicide and Homicide by People with Mental Illness. Annual report 2015: England, Northern Ireland</w:t>
      </w:r>
      <w:r>
        <w:t>, Scotland and Wales. The University of Manchester. http://documents.manchester.ac.uk/display.aspx?DocID=37580.</w:t>
      </w:r>
    </w:p>
    <w:p w14:paraId="590B4D54" w14:textId="77777777" w:rsidR="00D77C1F" w:rsidRDefault="00263444">
      <w:pPr>
        <w:spacing w:before="60" w:line="480" w:lineRule="auto"/>
        <w:ind w:left="720" w:hanging="720"/>
        <w:jc w:val="both"/>
      </w:pPr>
      <w:r>
        <w:t xml:space="preserve">Andriessen, K. (2014). Suicide bereavement and postvention in major suicidology journals: Lessons to be learned for the future of postvention. </w:t>
      </w:r>
      <w:r>
        <w:rPr>
          <w:i/>
        </w:rPr>
        <w:t>C</w:t>
      </w:r>
      <w:r>
        <w:rPr>
          <w:i/>
        </w:rPr>
        <w:t>risis. 35</w:t>
      </w:r>
      <w:r>
        <w:t>, 338-348. https://doi.org/10.1027/0227-5910/a000269.</w:t>
      </w:r>
    </w:p>
    <w:p w14:paraId="21A282C2" w14:textId="77777777" w:rsidR="00D77C1F" w:rsidRDefault="00263444">
      <w:pPr>
        <w:spacing w:line="480" w:lineRule="auto"/>
        <w:ind w:left="720" w:hanging="720"/>
        <w:jc w:val="both"/>
      </w:pPr>
      <w:r>
        <w:t xml:space="preserve">Andriessen, K., Krysinska, K., Hill, T. M., Reifels, L., Robinson, J., Reavley, N., &amp; Pirkis, J. (2019). Effectiveness of interventions for people bereaved through suicide: A systematic review </w:t>
      </w:r>
      <w:r>
        <w:t xml:space="preserve">of controlled studies of grief, psychosocial and suicide-related outcomes. </w:t>
      </w:r>
      <w:r>
        <w:rPr>
          <w:i/>
        </w:rPr>
        <w:t>BMC Psychiatry</w:t>
      </w:r>
      <w:r>
        <w:t xml:space="preserve">. </w:t>
      </w:r>
      <w:r>
        <w:rPr>
          <w:i/>
        </w:rPr>
        <w:t>19</w:t>
      </w:r>
      <w:r>
        <w:t>(49). https://doi.org/10.1186/s12888-019-2020-z.</w:t>
      </w:r>
    </w:p>
    <w:p w14:paraId="727F0DE3" w14:textId="77777777" w:rsidR="00D77C1F" w:rsidRDefault="00263444">
      <w:pPr>
        <w:spacing w:line="480" w:lineRule="auto"/>
        <w:ind w:left="720" w:hanging="720"/>
        <w:jc w:val="both"/>
      </w:pPr>
      <w:r>
        <w:t>Azorina, V., Morant, N., Nesse, H., Stevenson, F., Osborn, D., King, M., &amp; Pitman, A. (2019). The perceived impact</w:t>
      </w:r>
      <w:r>
        <w:t xml:space="preserve"> of suicide bereavement on specific interpersonal relationships: A qualitative study of survey data. </w:t>
      </w:r>
      <w:r>
        <w:rPr>
          <w:i/>
        </w:rPr>
        <w:t>International Journal of Environmental Research and Public Health</w:t>
      </w:r>
      <w:r>
        <w:t xml:space="preserve">. </w:t>
      </w:r>
      <w:r>
        <w:rPr>
          <w:i/>
        </w:rPr>
        <w:t>16</w:t>
      </w:r>
      <w:r>
        <w:t>(10), 1801. https://doi.org/10.3390/ijerph16101801.</w:t>
      </w:r>
    </w:p>
    <w:p w14:paraId="0F44AD43" w14:textId="77777777" w:rsidR="00D77C1F" w:rsidRDefault="00263444">
      <w:pPr>
        <w:spacing w:line="480" w:lineRule="auto"/>
        <w:ind w:left="720" w:hanging="720"/>
        <w:jc w:val="both"/>
      </w:pPr>
      <w:r>
        <w:t>Bat-Or, M., &amp; Garti, D. (2019). Ar</w:t>
      </w:r>
      <w:r>
        <w:t xml:space="preserve">t therapist’s perceptions of the role of art medium in the treatment of bereaved clients in art therapy. </w:t>
      </w:r>
      <w:r>
        <w:rPr>
          <w:i/>
        </w:rPr>
        <w:t>Death Studies. 43</w:t>
      </w:r>
      <w:r>
        <w:t>(3), 193-203. https://doi.org/10.1080/07481187.2018.1445138.</w:t>
      </w:r>
    </w:p>
    <w:p w14:paraId="58B7971D" w14:textId="77777777" w:rsidR="00D77C1F" w:rsidRDefault="00263444">
      <w:pPr>
        <w:spacing w:line="480" w:lineRule="auto"/>
        <w:ind w:left="720" w:hanging="720"/>
        <w:jc w:val="both"/>
      </w:pPr>
      <w:r>
        <w:lastRenderedPageBreak/>
        <w:t xml:space="preserve">Baumeister, R. F., &amp; Leary, M. R. (1995). The need to belong: Desire for </w:t>
      </w:r>
      <w:r>
        <w:t xml:space="preserve">interpersonal attachments as a fundamental human motivation. </w:t>
      </w:r>
      <w:r>
        <w:rPr>
          <w:i/>
        </w:rPr>
        <w:t>Psychological Bulletin</w:t>
      </w:r>
      <w:r>
        <w:t xml:space="preserve">. </w:t>
      </w:r>
      <w:r>
        <w:rPr>
          <w:i/>
        </w:rPr>
        <w:t>117</w:t>
      </w:r>
      <w:r>
        <w:t>(3), 497–529. https://doi.org/10.1037/0033-2909.117.3.497.</w:t>
      </w:r>
    </w:p>
    <w:p w14:paraId="162D2115" w14:textId="77777777" w:rsidR="00D77C1F" w:rsidRDefault="00263444">
      <w:pPr>
        <w:spacing w:line="480" w:lineRule="auto"/>
        <w:ind w:left="720" w:hanging="720"/>
        <w:jc w:val="both"/>
      </w:pPr>
      <w:r>
        <w:t xml:space="preserve">Becht, M. C., &amp; Vingerhoets, A. J. J. M. (2002). Crying and mood change: A cross-cultural study. </w:t>
      </w:r>
      <w:r>
        <w:rPr>
          <w:i/>
        </w:rPr>
        <w:t>Cognition an</w:t>
      </w:r>
      <w:r>
        <w:rPr>
          <w:i/>
        </w:rPr>
        <w:t>d Emotion. 4</w:t>
      </w:r>
      <w:r>
        <w:t>, 82–91. https://doi.org/10.1080/02699930143000149.</w:t>
      </w:r>
    </w:p>
    <w:p w14:paraId="5C5AEB88" w14:textId="77777777" w:rsidR="00D77C1F" w:rsidRDefault="00263444">
      <w:pPr>
        <w:spacing w:line="480" w:lineRule="auto"/>
        <w:ind w:left="720" w:hanging="720"/>
        <w:jc w:val="both"/>
      </w:pPr>
      <w:r>
        <w:t>Billig, M. (1999). Freudian repression: Conversation creating the unconscious. Cambridge University Press. https://doi.org/10.1017/CBO9780511490088.</w:t>
      </w:r>
    </w:p>
    <w:p w14:paraId="270AB67F" w14:textId="77777777" w:rsidR="00D77C1F" w:rsidRDefault="00263444">
      <w:pPr>
        <w:spacing w:line="480" w:lineRule="auto"/>
        <w:ind w:left="720" w:hanging="720"/>
        <w:jc w:val="both"/>
      </w:pPr>
      <w:r>
        <w:t xml:space="preserve">Braun, V., &amp; Clarke, V. (2019). Reflecting </w:t>
      </w:r>
      <w:r>
        <w:t xml:space="preserve">on reflexive thematic analysis. </w:t>
      </w:r>
      <w:r>
        <w:rPr>
          <w:i/>
        </w:rPr>
        <w:t>Contemporary Views and Provocations. 11</w:t>
      </w:r>
      <w:r>
        <w:t>(4), 589-597. https://doi.org/10.1080/2159676X.2019.1628806.</w:t>
      </w:r>
    </w:p>
    <w:p w14:paraId="6107E3CD" w14:textId="77777777" w:rsidR="00D77C1F" w:rsidRDefault="00263444">
      <w:pPr>
        <w:spacing w:line="480" w:lineRule="auto"/>
        <w:ind w:left="720" w:hanging="720"/>
        <w:jc w:val="both"/>
      </w:pPr>
      <w:r>
        <w:t>Braun, V., Clarke, V. &amp; Weate, P. (2016). Using thematic analysis in sport and exercise research. In B. Smith &amp; A. C. Sparke</w:t>
      </w:r>
      <w:r>
        <w:t>s (Eds.), Routledge handbook of qualitative research in sport and exercise (pp. 191-205). London: Routledge.</w:t>
      </w:r>
    </w:p>
    <w:p w14:paraId="06BB1C1F" w14:textId="77777777" w:rsidR="00D77C1F" w:rsidRDefault="00263444">
      <w:pPr>
        <w:spacing w:line="480" w:lineRule="auto"/>
        <w:ind w:left="720" w:hanging="720"/>
        <w:jc w:val="both"/>
      </w:pPr>
      <w:r>
        <w:t>Cameron, J., &amp; Solomon, S. (2020). Support for those bereaved by suicide. A qualitative study. Mental Health Foundation Scotland. https://www.menta</w:t>
      </w:r>
      <w:r>
        <w:t>lhealth.org.uk/sites/default/files/MHF%20Support%20for%20those%20bereaved%20by%20suicide%20report.pdf.</w:t>
      </w:r>
    </w:p>
    <w:p w14:paraId="53329346" w14:textId="77777777" w:rsidR="00D77C1F" w:rsidRDefault="00263444">
      <w:pPr>
        <w:spacing w:line="480" w:lineRule="auto"/>
        <w:ind w:left="720" w:hanging="720"/>
        <w:jc w:val="both"/>
      </w:pPr>
      <w:r>
        <w:t xml:space="preserve">Campbell, S. (2018). On the edge. </w:t>
      </w:r>
      <w:r>
        <w:rPr>
          <w:i/>
        </w:rPr>
        <w:t>Community Practitioner</w:t>
      </w:r>
      <w:r>
        <w:t xml:space="preserve">. </w:t>
      </w:r>
      <w:r>
        <w:rPr>
          <w:i/>
        </w:rPr>
        <w:t>91</w:t>
      </w:r>
      <w:r>
        <w:t>(9), 38-43. https://www.communitypractitioner.co.uk/features/2018/11/edge.</w:t>
      </w:r>
    </w:p>
    <w:p w14:paraId="5648BF3E" w14:textId="77777777" w:rsidR="00D77C1F" w:rsidRDefault="00263444">
      <w:pPr>
        <w:spacing w:line="480" w:lineRule="auto"/>
        <w:ind w:left="720" w:hanging="720"/>
        <w:jc w:val="both"/>
      </w:pPr>
      <w:r>
        <w:t>Ceral, J., Jordan,</w:t>
      </w:r>
      <w:r>
        <w:t xml:space="preserve"> J.R., &amp; Duberstein, P. R. (2008). The impact of suicide on the family. </w:t>
      </w:r>
      <w:r>
        <w:rPr>
          <w:i/>
        </w:rPr>
        <w:t>Crisis</w:t>
      </w:r>
      <w:r>
        <w:t xml:space="preserve">. </w:t>
      </w:r>
      <w:r>
        <w:rPr>
          <w:i/>
        </w:rPr>
        <w:t>29</w:t>
      </w:r>
      <w:r>
        <w:t>, 38–44. https://doi.org/10.1027/0227-5910.29.1.38.</w:t>
      </w:r>
    </w:p>
    <w:p w14:paraId="3FDD8D0F" w14:textId="77777777" w:rsidR="00D77C1F" w:rsidRDefault="00263444">
      <w:pPr>
        <w:spacing w:line="480" w:lineRule="auto"/>
        <w:ind w:left="720" w:hanging="720"/>
        <w:jc w:val="both"/>
      </w:pPr>
      <w:r>
        <w:t>Chapple, A., Ziebland, S., &amp; Hawton, K. (2015). Taboo and the different death? Perceptions of those bereaved by suicide or</w:t>
      </w:r>
      <w:r>
        <w:t xml:space="preserve"> other traumatic death. </w:t>
      </w:r>
      <w:r>
        <w:rPr>
          <w:i/>
        </w:rPr>
        <w:t>Sociology of Health and Illness. 37,</w:t>
      </w:r>
      <w:r>
        <w:t xml:space="preserve"> 610-625. https://doi.org/10.1111/1467-9566.12224.</w:t>
      </w:r>
    </w:p>
    <w:p w14:paraId="317942A1" w14:textId="77777777" w:rsidR="00D77C1F" w:rsidRDefault="00263444">
      <w:pPr>
        <w:spacing w:line="480" w:lineRule="auto"/>
        <w:ind w:left="720" w:hanging="720"/>
        <w:jc w:val="both"/>
      </w:pPr>
      <w:r>
        <w:lastRenderedPageBreak/>
        <w:t xml:space="preserve">Connell, R. W., &amp; Messerschmidt, J. W. (2005). Hegemonic masculinity: Rethinking the concept. </w:t>
      </w:r>
      <w:r>
        <w:rPr>
          <w:i/>
        </w:rPr>
        <w:t>Gender and Society</w:t>
      </w:r>
      <w:r>
        <w:t xml:space="preserve">. </w:t>
      </w:r>
      <w:r>
        <w:rPr>
          <w:i/>
        </w:rPr>
        <w:t>19</w:t>
      </w:r>
      <w:r>
        <w:t>, 829–859. https://doi.org/10</w:t>
      </w:r>
      <w:r>
        <w:t>.1177/0891243205278639.</w:t>
      </w:r>
    </w:p>
    <w:p w14:paraId="13FDED96" w14:textId="77777777" w:rsidR="00D77C1F" w:rsidRDefault="00263444">
      <w:pPr>
        <w:spacing w:line="480" w:lineRule="auto"/>
        <w:ind w:left="720" w:hanging="720"/>
        <w:jc w:val="both"/>
      </w:pPr>
      <w:r>
        <w:t xml:space="preserve">De Groot, M., &amp; Kollen. B. J. (2013). Course of bereavement over 8-10 years in first degree relatives and spouses of people who committed suicide: Longitudinal community based cohort study. </w:t>
      </w:r>
      <w:r>
        <w:rPr>
          <w:i/>
        </w:rPr>
        <w:t>British Medical Journal.</w:t>
      </w:r>
      <w:r>
        <w:t xml:space="preserve"> </w:t>
      </w:r>
      <w:r>
        <w:rPr>
          <w:i/>
        </w:rPr>
        <w:t>347</w:t>
      </w:r>
      <w:r>
        <w:t>(5519). https:</w:t>
      </w:r>
      <w:r>
        <w:t>//doi.org/10.1136/bmj.f5519.</w:t>
      </w:r>
    </w:p>
    <w:p w14:paraId="0F9057D4" w14:textId="77777777" w:rsidR="00D77C1F" w:rsidRDefault="00263444">
      <w:pPr>
        <w:spacing w:line="480" w:lineRule="auto"/>
        <w:ind w:left="720" w:hanging="720"/>
        <w:jc w:val="both"/>
      </w:pPr>
      <w:r>
        <w:t>Doka, K. J. (1989). Disenfranchised grief. In K. J. Doka (Ed.), Disenfranchised grief: Recognizing hidden sorrow (pp. 3–11). Lexington Books. ISBN: 9780669170818.</w:t>
      </w:r>
    </w:p>
    <w:p w14:paraId="2F862CAB" w14:textId="77777777" w:rsidR="00D77C1F" w:rsidRDefault="00263444">
      <w:pPr>
        <w:spacing w:line="480" w:lineRule="auto"/>
        <w:ind w:left="720" w:hanging="720"/>
        <w:jc w:val="both"/>
      </w:pPr>
      <w:r>
        <w:t>Doka, K. (2008). Disenfranchised grief in historical and cultura</w:t>
      </w:r>
      <w:r>
        <w:t>l perspective. In M. S. Stroebe, R. O. Hansson, H. Schut, &amp; W. Stroebe (Eds.), Handbook of bereavement research and practice: Advances in theory and intervention (Ch. 11, pp. 223–240). American Psychological Association. ISBN: 10.1037/14498-011.</w:t>
      </w:r>
    </w:p>
    <w:p w14:paraId="496C6EFE" w14:textId="77777777" w:rsidR="00D77C1F" w:rsidRDefault="00263444">
      <w:pPr>
        <w:spacing w:line="480" w:lineRule="auto"/>
        <w:ind w:left="720" w:hanging="720"/>
        <w:jc w:val="both"/>
      </w:pPr>
      <w:r>
        <w:t xml:space="preserve">Dyregrov, </w:t>
      </w:r>
      <w:r>
        <w:t xml:space="preserve">K. (2011). What do we know about needs for help after suicide in different parts of the world? A phenomenological perspective. </w:t>
      </w:r>
      <w:r>
        <w:rPr>
          <w:i/>
        </w:rPr>
        <w:t>Crisis. 32</w:t>
      </w:r>
      <w:r>
        <w:t>(6), 310-8. https://doi.org/10.1027/0227-5910/a000098.</w:t>
      </w:r>
    </w:p>
    <w:p w14:paraId="5FEADC11" w14:textId="77777777" w:rsidR="00D77C1F" w:rsidRDefault="00263444">
      <w:pPr>
        <w:spacing w:line="480" w:lineRule="auto"/>
        <w:ind w:left="720" w:hanging="720"/>
        <w:jc w:val="both"/>
      </w:pPr>
      <w:r>
        <w:t>Feigelman, W., Cerel, J., McIntosh, J. L., Brent, D., &amp; Gutin, N</w:t>
      </w:r>
      <w:r>
        <w:t xml:space="preserve">. (2019). Suicide bereavement and differences in religiosity. </w:t>
      </w:r>
      <w:r>
        <w:rPr>
          <w:i/>
        </w:rPr>
        <w:t>Crisis. 40</w:t>
      </w:r>
      <w:r>
        <w:t>(3), 176-185. https://doi.org/10.1027/0227-5910/a000546.</w:t>
      </w:r>
    </w:p>
    <w:p w14:paraId="50095131" w14:textId="77777777" w:rsidR="00D77C1F" w:rsidRDefault="00263444">
      <w:pPr>
        <w:spacing w:line="480" w:lineRule="auto"/>
        <w:ind w:left="720" w:hanging="720"/>
        <w:jc w:val="both"/>
      </w:pPr>
      <w:r>
        <w:t>Gehrmann, M., Dixon, S. D., Visser, S. V., &amp; Griffin, M. (2020). Evaluating the outcomes for bereaved people supported by a com</w:t>
      </w:r>
      <w:r>
        <w:t xml:space="preserve">munity-based suicide bereavement service. </w:t>
      </w:r>
      <w:r>
        <w:rPr>
          <w:i/>
        </w:rPr>
        <w:t>Crisis.</w:t>
      </w:r>
      <w:r>
        <w:t xml:space="preserve"> https://doi.org/10.1027/0227-5910/a000658.</w:t>
      </w:r>
    </w:p>
    <w:p w14:paraId="107C968D" w14:textId="77777777" w:rsidR="00D77C1F" w:rsidRDefault="00263444">
      <w:pPr>
        <w:spacing w:line="480" w:lineRule="auto"/>
        <w:ind w:left="720" w:hanging="720"/>
        <w:jc w:val="both"/>
      </w:pPr>
      <w:r>
        <w:t>Greenhalgh, T., Wong, G., Jagosh, J., Greenhalgh, J., Manzano, A., Westhorp, G., Pawson, R. (2015). Protocol-the RAMSES II study: Developing guidance and reporting</w:t>
      </w:r>
      <w:r>
        <w:t xml:space="preserve"> standards for realist evaluations. </w:t>
      </w:r>
      <w:r>
        <w:rPr>
          <w:i/>
        </w:rPr>
        <w:t>BMJ Open. 5</w:t>
      </w:r>
      <w:r>
        <w:t>(8). https://doi.org/10.1136/bmjopen-2015-008567.</w:t>
      </w:r>
    </w:p>
    <w:p w14:paraId="16A85938" w14:textId="77777777" w:rsidR="00D77C1F" w:rsidRDefault="00263444">
      <w:pPr>
        <w:spacing w:line="480" w:lineRule="auto"/>
        <w:ind w:left="720" w:hanging="720"/>
        <w:jc w:val="both"/>
      </w:pPr>
      <w:r>
        <w:lastRenderedPageBreak/>
        <w:t xml:space="preserve">Hardiman, E. R. (2004). Networks of caring: A qualitative study of social support in consumer-run mental health agencies. </w:t>
      </w:r>
      <w:r>
        <w:rPr>
          <w:i/>
        </w:rPr>
        <w:t>Qualitative Social Work: Research and Practice</w:t>
      </w:r>
      <w:r>
        <w:t>.</w:t>
      </w:r>
      <w:r>
        <w:rPr>
          <w:i/>
        </w:rPr>
        <w:t xml:space="preserve"> 3</w:t>
      </w:r>
      <w:r>
        <w:t>(4), 431-448. https://doi.org/10.1177/1473325004048024.</w:t>
      </w:r>
    </w:p>
    <w:p w14:paraId="53738372" w14:textId="77777777" w:rsidR="00D77C1F" w:rsidRDefault="00263444">
      <w:pPr>
        <w:spacing w:line="480" w:lineRule="auto"/>
        <w:ind w:left="720" w:hanging="720"/>
        <w:jc w:val="both"/>
      </w:pPr>
      <w:r>
        <w:t>Hung, N. C., &amp; Rabin, L. A. (</w:t>
      </w:r>
      <w:r>
        <w:t xml:space="preserve">2009). Comprehending childhood bereavement by parental suicide: A critical review of research on outcomes, grief processes, and interventions. </w:t>
      </w:r>
      <w:r>
        <w:rPr>
          <w:i/>
        </w:rPr>
        <w:t>Death Studies</w:t>
      </w:r>
      <w:r>
        <w:t xml:space="preserve">. </w:t>
      </w:r>
      <w:r>
        <w:rPr>
          <w:i/>
        </w:rPr>
        <w:t>33</w:t>
      </w:r>
      <w:r>
        <w:t>(9), 781–814. https://doi.org/10.1080/07481180903142357.</w:t>
      </w:r>
    </w:p>
    <w:p w14:paraId="11869EE8" w14:textId="77777777" w:rsidR="00D77C1F" w:rsidRDefault="00263444">
      <w:pPr>
        <w:spacing w:line="480" w:lineRule="auto"/>
        <w:ind w:left="720" w:hanging="720"/>
        <w:jc w:val="both"/>
      </w:pPr>
      <w:r>
        <w:t xml:space="preserve">Hunt, Q. A., Young, T. A., &amp; Hertlein, K. M. (2019). The process of long-term suicide bereavement: responsibility, familial support, and meaning making. </w:t>
      </w:r>
      <w:r>
        <w:rPr>
          <w:i/>
        </w:rPr>
        <w:t>Contemporary Family Therapy. 41</w:t>
      </w:r>
      <w:r>
        <w:t>, 335-346. http</w:t>
      </w:r>
      <w:r>
        <w:t>s://doi.org/10.1007/s10591-019-09499-5.</w:t>
      </w:r>
    </w:p>
    <w:p w14:paraId="748AF2BC" w14:textId="77777777" w:rsidR="00D77C1F" w:rsidRDefault="00263444">
      <w:pPr>
        <w:spacing w:line="480" w:lineRule="auto"/>
        <w:ind w:left="720" w:hanging="720"/>
        <w:jc w:val="both"/>
      </w:pPr>
      <w:r>
        <w:t>Jordan, J. R., &amp; McIntosh, J. L. (2011). Is suicide bereavement different? A framework for Rethinking the question. In: Jordan J. R., &amp; McIntosh, J. L., editors. Grief after suicide: understanding the consequences an</w:t>
      </w:r>
      <w:r>
        <w:t>d caring for the survivors. Routledge. p. 19-42. ISBN: 978-0415993555.</w:t>
      </w:r>
    </w:p>
    <w:p w14:paraId="118F08F1" w14:textId="77777777" w:rsidR="00D77C1F" w:rsidRDefault="00263444">
      <w:pPr>
        <w:spacing w:line="480" w:lineRule="auto"/>
        <w:ind w:left="720" w:hanging="720"/>
        <w:jc w:val="both"/>
      </w:pPr>
      <w:r>
        <w:t xml:space="preserve">Karacaoglan, U. (2012). Tattoo and taboo: On the meaning of tattoos in the analytic process. </w:t>
      </w:r>
      <w:r>
        <w:rPr>
          <w:i/>
        </w:rPr>
        <w:t>The International Journal of Psychoanalysis. 93</w:t>
      </w:r>
      <w:r>
        <w:t>, 5–28. https://doi.org/10.1111/j.1745-8315.2</w:t>
      </w:r>
      <w:r>
        <w:t>011.00497.x.</w:t>
      </w:r>
    </w:p>
    <w:p w14:paraId="3756B5BB" w14:textId="77777777" w:rsidR="00D77C1F" w:rsidRDefault="00263444">
      <w:pPr>
        <w:spacing w:line="480" w:lineRule="auto"/>
        <w:ind w:left="720" w:hanging="720"/>
        <w:jc w:val="both"/>
        <w:rPr>
          <w:highlight w:val="white"/>
        </w:rPr>
      </w:pPr>
      <w:r>
        <w:rPr>
          <w:highlight w:val="white"/>
        </w:rPr>
        <w:t>Khalsa, S. B., &amp; Gould, J. (2012). A Harvard medical school guide. Your brain on yoga. Rosetta Books, LLC. ISBN: 9780795332944.</w:t>
      </w:r>
    </w:p>
    <w:p w14:paraId="148698E8" w14:textId="77777777" w:rsidR="00D77C1F" w:rsidRDefault="00263444">
      <w:pPr>
        <w:spacing w:line="480" w:lineRule="auto"/>
        <w:ind w:left="720" w:hanging="720"/>
        <w:jc w:val="both"/>
      </w:pPr>
      <w:r>
        <w:t xml:space="preserve">Khalsa, S. B. (2013). Yoga for psychiatry and mental health: An ancient practice with modern relevance. </w:t>
      </w:r>
      <w:r>
        <w:rPr>
          <w:i/>
        </w:rPr>
        <w:t>Indian Jour</w:t>
      </w:r>
      <w:r>
        <w:rPr>
          <w:i/>
        </w:rPr>
        <w:t>nal of Psychiatry. 55</w:t>
      </w:r>
      <w:r>
        <w:t>(3), 334–336. PMCID: PMC3768207.</w:t>
      </w:r>
    </w:p>
    <w:p w14:paraId="0AA4CB2F" w14:textId="77777777" w:rsidR="00D77C1F" w:rsidRDefault="00263444">
      <w:pPr>
        <w:spacing w:line="480" w:lineRule="auto"/>
        <w:ind w:left="720" w:hanging="720"/>
        <w:jc w:val="both"/>
      </w:pPr>
      <w:r>
        <w:t xml:space="preserve">Levi-Belz, Y. (2019). With a little help from my friends: a follow-up study on the contribution of interpersonal characteristics to posttraumatic growth among suicide-loss survivors. </w:t>
      </w:r>
      <w:r>
        <w:rPr>
          <w:i/>
        </w:rPr>
        <w:t>American Psychologi</w:t>
      </w:r>
      <w:r>
        <w:rPr>
          <w:i/>
        </w:rPr>
        <w:t>cal Association</w:t>
      </w:r>
      <w:r>
        <w:t xml:space="preserve">. </w:t>
      </w:r>
      <w:r>
        <w:rPr>
          <w:i/>
        </w:rPr>
        <w:t>11</w:t>
      </w:r>
      <w:r>
        <w:t>(8), 895-904. https://doi.org/10.1037/tra0000456.</w:t>
      </w:r>
    </w:p>
    <w:p w14:paraId="6F1387D0" w14:textId="77777777" w:rsidR="00D77C1F" w:rsidRDefault="00263444">
      <w:pPr>
        <w:spacing w:line="480" w:lineRule="auto"/>
        <w:ind w:left="720" w:hanging="720"/>
        <w:jc w:val="both"/>
      </w:pPr>
      <w:r>
        <w:lastRenderedPageBreak/>
        <w:t xml:space="preserve">MacArthur, H. J., &amp; Shields, S. A. (2015). There’s no crying in baseball, or is there? Male athletes, tears, and masculinity in North America. </w:t>
      </w:r>
      <w:r>
        <w:rPr>
          <w:i/>
        </w:rPr>
        <w:t>Emotion Review. 7</w:t>
      </w:r>
      <w:r>
        <w:t>, 39–46. https://doi.org/10</w:t>
      </w:r>
      <w:r>
        <w:t>.1177/1754073914544476.</w:t>
      </w:r>
    </w:p>
    <w:p w14:paraId="5B4E2A2D" w14:textId="77777777" w:rsidR="00D77C1F" w:rsidRDefault="00263444">
      <w:pPr>
        <w:spacing w:line="480" w:lineRule="auto"/>
        <w:ind w:left="720" w:hanging="720"/>
        <w:jc w:val="both"/>
      </w:pPr>
      <w:r>
        <w:t xml:space="preserve">Maciejewski, P. K., Zhang, B., Block, S. D., &amp; Prigerson, H. G. (2007). An empirical examination of the stage theory of grief. </w:t>
      </w:r>
      <w:r>
        <w:rPr>
          <w:i/>
        </w:rPr>
        <w:t>The Journal of the American Medical Association. 297</w:t>
      </w:r>
      <w:r>
        <w:t>, 716–23. https://doi.org/10.1001/jama.297.7.716.</w:t>
      </w:r>
    </w:p>
    <w:p w14:paraId="60B4E4AD" w14:textId="77777777" w:rsidR="00D77C1F" w:rsidRDefault="00263444">
      <w:pPr>
        <w:spacing w:line="480" w:lineRule="auto"/>
        <w:ind w:left="720" w:hanging="720"/>
        <w:jc w:val="both"/>
      </w:pPr>
      <w:r>
        <w:t>Mal</w:t>
      </w:r>
      <w:r>
        <w:t xml:space="preserve">tby, J., Lewis, C. A. &amp; Day, L. (2008). Prayer and subjective well-being: The application of a cognitive-behavioural framework. </w:t>
      </w:r>
      <w:r>
        <w:rPr>
          <w:i/>
        </w:rPr>
        <w:t>Mental Health Religion and Culture</w:t>
      </w:r>
      <w:r>
        <w:t xml:space="preserve">. </w:t>
      </w:r>
      <w:r>
        <w:rPr>
          <w:i/>
        </w:rPr>
        <w:t>11</w:t>
      </w:r>
      <w:r>
        <w:t>(1), 119-129. https://doi.org/10.1080/13674670701485722.</w:t>
      </w:r>
    </w:p>
    <w:p w14:paraId="16B5A302" w14:textId="77777777" w:rsidR="00D77C1F" w:rsidRDefault="00263444">
      <w:pPr>
        <w:spacing w:line="480" w:lineRule="auto"/>
        <w:ind w:left="720" w:hanging="720"/>
        <w:jc w:val="both"/>
      </w:pPr>
      <w:r>
        <w:t xml:space="preserve">Maple, M., Edwards, H., Plummer, </w:t>
      </w:r>
      <w:r>
        <w:t xml:space="preserve">D., &amp; Minichiello, V. (2010). Silenced voices: Hearing from stories of parents bereaved through the suicide death of a young adult child. </w:t>
      </w:r>
      <w:r>
        <w:rPr>
          <w:i/>
        </w:rPr>
        <w:t>Health and Social Care in the Community. 18,</w:t>
      </w:r>
      <w:r>
        <w:t xml:space="preserve"> 241-248. https://doi.org/10.1111/j.1365-2524.2009.00886.x.</w:t>
      </w:r>
    </w:p>
    <w:p w14:paraId="513B3541" w14:textId="77777777" w:rsidR="00D77C1F" w:rsidRDefault="00263444">
      <w:pPr>
        <w:spacing w:line="480" w:lineRule="auto"/>
        <w:ind w:left="720" w:hanging="720"/>
        <w:jc w:val="both"/>
      </w:pPr>
      <w:r>
        <w:t xml:space="preserve">Maslow, A. H. </w:t>
      </w:r>
      <w:r>
        <w:t xml:space="preserve">(1943). A theory of human motivation. </w:t>
      </w:r>
      <w:r>
        <w:rPr>
          <w:i/>
        </w:rPr>
        <w:t>Psychological Review</w:t>
      </w:r>
      <w:r>
        <w:t xml:space="preserve">. </w:t>
      </w:r>
      <w:r>
        <w:rPr>
          <w:i/>
        </w:rPr>
        <w:t>50</w:t>
      </w:r>
      <w:r>
        <w:t>(4), 370–396. https://doi.org/10.1037/h0054346.</w:t>
      </w:r>
    </w:p>
    <w:p w14:paraId="6776DAEC" w14:textId="77777777" w:rsidR="00D77C1F" w:rsidRDefault="00263444">
      <w:pPr>
        <w:spacing w:line="480" w:lineRule="auto"/>
        <w:ind w:left="720" w:hanging="720"/>
        <w:jc w:val="both"/>
      </w:pPr>
      <w:r>
        <w:t>Maslow, A. H. (1954). Motivation and personality. (3</w:t>
      </w:r>
      <w:r>
        <w:rPr>
          <w:vertAlign w:val="superscript"/>
        </w:rPr>
        <w:t>rd</w:t>
      </w:r>
      <w:r>
        <w:t xml:space="preserve"> ed.). Harper and Row. ISBN: 0-06-041987-3.</w:t>
      </w:r>
    </w:p>
    <w:p w14:paraId="55B9878B" w14:textId="77777777" w:rsidR="00D77C1F" w:rsidRDefault="00263444">
      <w:pPr>
        <w:spacing w:line="480" w:lineRule="auto"/>
        <w:ind w:left="720" w:hanging="720"/>
        <w:jc w:val="both"/>
      </w:pPr>
      <w:r>
        <w:t>Mitchell, A. M., Kim, Y., Prigerson, H. G., &amp; Mo</w:t>
      </w:r>
      <w:r>
        <w:t xml:space="preserve">rtimer-Stephens, M. (2004). Complicated grief in survivors of suicide. </w:t>
      </w:r>
      <w:r>
        <w:rPr>
          <w:i/>
        </w:rPr>
        <w:t>Crisis</w:t>
      </w:r>
      <w:r>
        <w:t xml:space="preserve">. </w:t>
      </w:r>
      <w:r>
        <w:rPr>
          <w:i/>
        </w:rPr>
        <w:t>25</w:t>
      </w:r>
      <w:r>
        <w:t>(1), 12-8. https://doi.org/10.1027/0227-5910.25.1.12.</w:t>
      </w:r>
    </w:p>
    <w:p w14:paraId="4991CA58" w14:textId="77777777" w:rsidR="00D77C1F" w:rsidRDefault="00263444">
      <w:pPr>
        <w:spacing w:line="480" w:lineRule="auto"/>
        <w:ind w:left="720" w:hanging="720"/>
        <w:jc w:val="both"/>
      </w:pPr>
      <w:r>
        <w:t>Muñoz, F. V. (2015). Prayer and patient well-being. https://doi.org/10.13140/RG.2.1.4184.5609.</w:t>
      </w:r>
    </w:p>
    <w:p w14:paraId="790C6C8E" w14:textId="77777777" w:rsidR="00D77C1F" w:rsidRDefault="00263444">
      <w:pPr>
        <w:spacing w:line="480" w:lineRule="auto"/>
        <w:ind w:left="720" w:hanging="720"/>
        <w:jc w:val="both"/>
      </w:pPr>
      <w:r>
        <w:t>National Health Service. (</w:t>
      </w:r>
      <w:r>
        <w:t>2019). NHS mental health implementation plan 2019/20 - 2023/24. https://www.longtermplan.nhs.uk/wp-content/uploads/2019/07/nhs-mental-health-implementation-plan-2019-20-2023-24.pdf.</w:t>
      </w:r>
    </w:p>
    <w:p w14:paraId="6CAD7493" w14:textId="77777777" w:rsidR="00D77C1F" w:rsidRDefault="00263444">
      <w:pPr>
        <w:spacing w:line="480" w:lineRule="auto"/>
        <w:ind w:left="720" w:hanging="720"/>
        <w:jc w:val="both"/>
      </w:pPr>
      <w:r>
        <w:lastRenderedPageBreak/>
        <w:t>National Health Service England. (2014). Five year forward view.  https://</w:t>
      </w:r>
      <w:r>
        <w:t>www.england.nhs.uk/wp-content/uploads/2014/10/5yfv-web.pdf.</w:t>
      </w:r>
    </w:p>
    <w:p w14:paraId="555E284F" w14:textId="77777777" w:rsidR="00D77C1F" w:rsidRDefault="00263444">
      <w:pPr>
        <w:spacing w:line="480" w:lineRule="auto"/>
        <w:ind w:left="720" w:hanging="720"/>
        <w:jc w:val="both"/>
      </w:pPr>
      <w:r>
        <w:t xml:space="preserve">O’Connor, R. C., &amp; Nock, M. K. (2014). The psychology of suicidal behaviour. </w:t>
      </w:r>
      <w:r>
        <w:rPr>
          <w:i/>
        </w:rPr>
        <w:t>Lancet Psychiatry.</w:t>
      </w:r>
      <w:r>
        <w:t xml:space="preserve"> 1, 73-85. https://doi.org/10.1016/S2215-0366(14)70222-6.</w:t>
      </w:r>
    </w:p>
    <w:p w14:paraId="183D30C0" w14:textId="77777777" w:rsidR="00D77C1F" w:rsidRDefault="00263444">
      <w:pPr>
        <w:spacing w:line="480" w:lineRule="auto"/>
        <w:ind w:left="720" w:hanging="720"/>
        <w:jc w:val="both"/>
      </w:pPr>
      <w:r>
        <w:t>Office for National Statistics. (2019). Sui</w:t>
      </w:r>
      <w:r>
        <w:t>cides in the UK. https://www.ons.gov.uk/peoplepopulationandcommunity/birthsdeathsandmarriages/deaths/bulletins/suicidesintheunitedkingdom/2018registrations.</w:t>
      </w:r>
    </w:p>
    <w:p w14:paraId="7E83E540" w14:textId="77777777" w:rsidR="00D77C1F" w:rsidRDefault="00263444">
      <w:pPr>
        <w:spacing w:line="480" w:lineRule="auto"/>
        <w:ind w:left="720" w:hanging="720"/>
        <w:jc w:val="both"/>
      </w:pPr>
      <w:r>
        <w:t>Pawson, R., &amp; Tilley, N. (1997). Realistic evaluation. SAGE. ISBN: 978 0761950097.</w:t>
      </w:r>
    </w:p>
    <w:p w14:paraId="24FECE99" w14:textId="77777777" w:rsidR="00D77C1F" w:rsidRDefault="00263444">
      <w:pPr>
        <w:spacing w:line="480" w:lineRule="auto"/>
        <w:ind w:left="720" w:hanging="720"/>
        <w:jc w:val="both"/>
      </w:pPr>
      <w:r>
        <w:t>Peters, K., Cunn</w:t>
      </w:r>
      <w:r>
        <w:t xml:space="preserve">ingham, C., Murphy, G., &amp; Jackson, D. (2016). ‘People look down on you when you tell them how he died’: Qualitative insights into stigma as experienced by suicide survivors. </w:t>
      </w:r>
      <w:r>
        <w:rPr>
          <w:i/>
        </w:rPr>
        <w:t>International Journal of Mental Health Nursing</w:t>
      </w:r>
      <w:r>
        <w:t xml:space="preserve">, </w:t>
      </w:r>
      <w:r>
        <w:rPr>
          <w:i/>
        </w:rPr>
        <w:t>25</w:t>
      </w:r>
      <w:r>
        <w:t>, 251–257. https://doi.org/10.11</w:t>
      </w:r>
      <w:r>
        <w:t>11/inm.12210.</w:t>
      </w:r>
    </w:p>
    <w:p w14:paraId="5E489148" w14:textId="77777777" w:rsidR="00D77C1F" w:rsidRDefault="00263444">
      <w:pPr>
        <w:spacing w:line="480" w:lineRule="auto"/>
        <w:ind w:left="720" w:hanging="720"/>
        <w:jc w:val="both"/>
      </w:pPr>
      <w:r>
        <w:t xml:space="preserve">Pitman, A. L., Hunt, I. M., McDonnell, S. J., Appleby, L., &amp; Kapur, N. (2017a). Support for relatives bereaved by psychiatric patient suicide: national confidential inquiry into suicide and homicide findings. </w:t>
      </w:r>
      <w:r>
        <w:rPr>
          <w:i/>
        </w:rPr>
        <w:t>Psychiatric Services.</w:t>
      </w:r>
      <w:r>
        <w:t xml:space="preserve"> </w:t>
      </w:r>
      <w:r>
        <w:rPr>
          <w:i/>
        </w:rPr>
        <w:t>68</w:t>
      </w:r>
      <w:r>
        <w:t>(4), 337-</w:t>
      </w:r>
      <w:r>
        <w:t xml:space="preserve">344. https://doi.org/10.1176/appi.ps.201600004. </w:t>
      </w:r>
    </w:p>
    <w:p w14:paraId="20FA5EDC" w14:textId="77777777" w:rsidR="00D77C1F" w:rsidRDefault="00263444">
      <w:pPr>
        <w:spacing w:line="480" w:lineRule="auto"/>
        <w:ind w:left="720" w:hanging="720"/>
        <w:jc w:val="both"/>
      </w:pPr>
      <w:r>
        <w:t>Pitman, A. L.; Rantell, K., Moran, P., Sireling, L., Marston, L., King, M., &amp; Osborn, D. (2017b). Support received after bereavement by suicide and other sudden deaths: A cross-sectional UK study of 3432 you</w:t>
      </w:r>
      <w:r>
        <w:t xml:space="preserve">ng bereaved adults. </w:t>
      </w:r>
      <w:r>
        <w:rPr>
          <w:i/>
        </w:rPr>
        <w:t>BMJ Open.</w:t>
      </w:r>
      <w:r>
        <w:t xml:space="preserve"> </w:t>
      </w:r>
      <w:r>
        <w:rPr>
          <w:i/>
        </w:rPr>
        <w:t>7</w:t>
      </w:r>
      <w:r>
        <w:t>. https://doi.org/10.1136/bmjopen-2016-014487.</w:t>
      </w:r>
    </w:p>
    <w:p w14:paraId="4015E062" w14:textId="77777777" w:rsidR="00D77C1F" w:rsidRDefault="00263444">
      <w:pPr>
        <w:spacing w:line="480" w:lineRule="auto"/>
        <w:ind w:left="720" w:hanging="720"/>
        <w:jc w:val="both"/>
      </w:pPr>
      <w:r>
        <w:t xml:space="preserve">Pitman, A. L., Stevenson, F., Osborn, D. P. G., &amp; King, M. B. (2018). The stigma associated with bereavement by suicide and other sudden deaths: A qualitative interview study. </w:t>
      </w:r>
      <w:r>
        <w:rPr>
          <w:i/>
        </w:rPr>
        <w:t>Social Science &amp; Medicine</w:t>
      </w:r>
      <w:r>
        <w:t xml:space="preserve">. </w:t>
      </w:r>
      <w:r>
        <w:rPr>
          <w:i/>
        </w:rPr>
        <w:t>198</w:t>
      </w:r>
      <w:r>
        <w:t>, 121-129. https://doi.org/10.1016/j.socscimed.201</w:t>
      </w:r>
      <w:r>
        <w:t>7.12.035.</w:t>
      </w:r>
    </w:p>
    <w:p w14:paraId="224DEDDD" w14:textId="77777777" w:rsidR="00D77C1F" w:rsidRDefault="00263444">
      <w:pPr>
        <w:spacing w:line="480" w:lineRule="auto"/>
        <w:ind w:left="720" w:hanging="720"/>
        <w:jc w:val="both"/>
      </w:pPr>
      <w:r>
        <w:lastRenderedPageBreak/>
        <w:t xml:space="preserve">Pitman, A., Osborn, D., King, M., &amp; Erlangsen, A. (2014). Effects of suicide bereavement on mental health and suicide risk. </w:t>
      </w:r>
      <w:r>
        <w:rPr>
          <w:i/>
        </w:rPr>
        <w:t>Lancet Psychiatry. 1</w:t>
      </w:r>
      <w:r>
        <w:t>:86–94. https://doi.org/10.1016/S2215-0366(14)70224-X.</w:t>
      </w:r>
    </w:p>
    <w:p w14:paraId="22AAFE18" w14:textId="77777777" w:rsidR="00D77C1F" w:rsidRDefault="00263444">
      <w:pPr>
        <w:spacing w:line="480" w:lineRule="auto"/>
        <w:ind w:left="720" w:hanging="720"/>
        <w:jc w:val="both"/>
      </w:pPr>
      <w:r>
        <w:t xml:space="preserve">Prigerson, H. G., &amp; Maciejewski, P. K. (2008). </w:t>
      </w:r>
      <w:r>
        <w:t xml:space="preserve">Grief and acceptance as opposite sides of the same coin: setting a research agenda to study peaceful acceptance of loss. </w:t>
      </w:r>
      <w:r>
        <w:rPr>
          <w:i/>
        </w:rPr>
        <w:t>The British Journal of Psychiatry.</w:t>
      </w:r>
      <w:r>
        <w:t xml:space="preserve"> </w:t>
      </w:r>
      <w:r>
        <w:rPr>
          <w:i/>
        </w:rPr>
        <w:t>193</w:t>
      </w:r>
      <w:r>
        <w:t>, 435-437. https://doi.org/10.1192/bjp.bp.108.053157.</w:t>
      </w:r>
    </w:p>
    <w:p w14:paraId="14E2AB26" w14:textId="77777777" w:rsidR="00D77C1F" w:rsidRDefault="00263444">
      <w:pPr>
        <w:spacing w:line="480" w:lineRule="auto"/>
        <w:ind w:left="720" w:hanging="720"/>
        <w:jc w:val="both"/>
      </w:pPr>
      <w:r>
        <w:t xml:space="preserve">Riley, D. (2004). Hatha yoga and the treatment of illness (commentary). </w:t>
      </w:r>
      <w:r>
        <w:rPr>
          <w:i/>
        </w:rPr>
        <w:t>Alternative Therapies in Health and Medicine.</w:t>
      </w:r>
      <w:r>
        <w:t xml:space="preserve"> </w:t>
      </w:r>
      <w:r>
        <w:rPr>
          <w:i/>
        </w:rPr>
        <w:t>10</w:t>
      </w:r>
      <w:r>
        <w:t>(2), 20-21. PMID: 15055088.</w:t>
      </w:r>
    </w:p>
    <w:p w14:paraId="56CC8EC5" w14:textId="77777777" w:rsidR="00D77C1F" w:rsidRDefault="00263444">
      <w:pPr>
        <w:spacing w:line="480" w:lineRule="auto"/>
        <w:ind w:left="720" w:hanging="720"/>
        <w:jc w:val="both"/>
      </w:pPr>
      <w:r>
        <w:t xml:space="preserve">Roberts, J. E., Thomas, A. J., &amp; Morgan, J. P. (2016). Grief, bereavement, and positive psychology. </w:t>
      </w:r>
      <w:r>
        <w:rPr>
          <w:i/>
        </w:rPr>
        <w:t>The Jour</w:t>
      </w:r>
      <w:r>
        <w:rPr>
          <w:i/>
        </w:rPr>
        <w:t>nal of Counseling and Psychology. 1</w:t>
      </w:r>
      <w:r>
        <w:t>(1). Digital Commons, Gardner Webb University. https://digitalcommons.gardner-webb.edu/cgi/viewcontent.cgi?article=1002&amp;context=jcp.</w:t>
      </w:r>
    </w:p>
    <w:p w14:paraId="008DFDBA" w14:textId="77777777" w:rsidR="00D77C1F" w:rsidRDefault="00263444">
      <w:pPr>
        <w:spacing w:line="480" w:lineRule="auto"/>
        <w:ind w:left="720" w:hanging="720"/>
        <w:jc w:val="both"/>
      </w:pPr>
      <w:r>
        <w:t>Roberts, K., Dowell, A., &amp; Nie, J-B. (2019). Attempting Rigour and Replicability in Them</w:t>
      </w:r>
      <w:r>
        <w:t xml:space="preserve">atic Analysis of Qualitative Research Data; A Case Study of Codebook Development. </w:t>
      </w:r>
      <w:r>
        <w:rPr>
          <w:i/>
        </w:rPr>
        <w:t>BMC Medical Research Methodology.</w:t>
      </w:r>
      <w:r>
        <w:t xml:space="preserve"> </w:t>
      </w:r>
      <w:r>
        <w:rPr>
          <w:i/>
        </w:rPr>
        <w:t>19</w:t>
      </w:r>
      <w:r>
        <w:t>(66). https://doi.org/10.1186/s12874-019-0707-y.</w:t>
      </w:r>
    </w:p>
    <w:p w14:paraId="624B7A19" w14:textId="77777777" w:rsidR="00D77C1F" w:rsidRDefault="00263444">
      <w:pPr>
        <w:spacing w:line="480" w:lineRule="auto"/>
        <w:ind w:left="720" w:hanging="720"/>
      </w:pPr>
      <w:r>
        <w:t xml:space="preserve">Ross,V., Kõlves, K., &amp; De Leo, D. (2019). Exploring the support needs of people bereaved </w:t>
      </w:r>
      <w:r>
        <w:t xml:space="preserve">by suicide: A qualitative study. </w:t>
      </w:r>
      <w:r>
        <w:rPr>
          <w:i/>
        </w:rPr>
        <w:t>OMEGA Journal of Death and Dying. 882</w:t>
      </w:r>
      <w:r>
        <w:t>(1). https://doi.org/10.1177/0030222819825775.</w:t>
      </w:r>
    </w:p>
    <w:p w14:paraId="0497ED66" w14:textId="77777777" w:rsidR="00D77C1F" w:rsidRDefault="00263444">
      <w:pPr>
        <w:spacing w:line="480" w:lineRule="auto"/>
        <w:ind w:left="720" w:hanging="720"/>
        <w:jc w:val="both"/>
      </w:pPr>
      <w:r>
        <w:t xml:space="preserve">Rycroft-Malone, J., Fontenla, M., Bick, D, &amp; Seers, K. (2010). A realistic evaluation: The case of protocol-based care. </w:t>
      </w:r>
      <w:r>
        <w:rPr>
          <w:i/>
        </w:rPr>
        <w:t>Implementation Scie</w:t>
      </w:r>
      <w:r>
        <w:rPr>
          <w:i/>
        </w:rPr>
        <w:t>nce</w:t>
      </w:r>
      <w:r>
        <w:t xml:space="preserve">. </w:t>
      </w:r>
      <w:r>
        <w:rPr>
          <w:i/>
        </w:rPr>
        <w:t>5</w:t>
      </w:r>
      <w:r>
        <w:t>, 38. https://www.doi.org/ 10.1186/1748-5908-5-38.</w:t>
      </w:r>
    </w:p>
    <w:p w14:paraId="537B189A" w14:textId="77777777" w:rsidR="00D77C1F" w:rsidRDefault="00263444">
      <w:pPr>
        <w:spacing w:line="480" w:lineRule="auto"/>
        <w:ind w:left="720" w:hanging="720"/>
        <w:jc w:val="both"/>
      </w:pPr>
      <w:r>
        <w:t>Sharman, L. S., Dingle, G. A., Baker, M., Fischer, A., Gracanin, A., Kardum, I., Manley, H., Manokara, K., Pattara-angkoon, S, Vingerhoets, J. J. M., &amp; Vanman, E. J. (2019). The relationship of gende</w:t>
      </w:r>
      <w:r>
        <w:t xml:space="preserve">r roles and beliefs to crying in an international sample. </w:t>
      </w:r>
      <w:r>
        <w:rPr>
          <w:i/>
        </w:rPr>
        <w:t>Frontiers in Psychology</w:t>
      </w:r>
      <w:r>
        <w:t xml:space="preserve">. </w:t>
      </w:r>
      <w:r>
        <w:rPr>
          <w:i/>
        </w:rPr>
        <w:t>10</w:t>
      </w:r>
      <w:r>
        <w:t>. https://doi.org/10.3389/fpsyg.2019.02288.</w:t>
      </w:r>
    </w:p>
    <w:p w14:paraId="346BAEC7" w14:textId="77777777" w:rsidR="00D77C1F" w:rsidRDefault="00263444">
      <w:pPr>
        <w:spacing w:line="480" w:lineRule="auto"/>
        <w:ind w:left="720" w:hanging="720"/>
        <w:jc w:val="both"/>
      </w:pPr>
      <w:r>
        <w:lastRenderedPageBreak/>
        <w:t xml:space="preserve">Mays, N., &amp; Pope, C. (1995). Qualitative research: Rigour and qualitative research. </w:t>
      </w:r>
      <w:r>
        <w:rPr>
          <w:i/>
        </w:rPr>
        <w:t>BMJ. 311</w:t>
      </w:r>
      <w:r>
        <w:t>(109). https://doi.org/10.1136/bmj.</w:t>
      </w:r>
      <w:r>
        <w:t>311.6997.109.</w:t>
      </w:r>
    </w:p>
    <w:p w14:paraId="221CD22D" w14:textId="77777777" w:rsidR="00D77C1F" w:rsidRDefault="00263444">
      <w:pPr>
        <w:spacing w:line="480" w:lineRule="auto"/>
        <w:ind w:left="720" w:hanging="720"/>
        <w:jc w:val="both"/>
      </w:pPr>
      <w:r>
        <w:t>Merton, R. K. (1968). Social theory and social structure. New York: Free Press. ISBN 978-0-02-921130-4.</w:t>
      </w:r>
    </w:p>
    <w:p w14:paraId="46B7BF92" w14:textId="77777777" w:rsidR="00D77C1F" w:rsidRDefault="00263444">
      <w:pPr>
        <w:spacing w:line="480" w:lineRule="auto"/>
        <w:ind w:left="720" w:hanging="720"/>
        <w:jc w:val="both"/>
      </w:pPr>
      <w:r>
        <w:t xml:space="preserve">Shear, K. M. (2012). Grief and mourning gone awry: Pathway and course of complicated grief. </w:t>
      </w:r>
      <w:r>
        <w:rPr>
          <w:i/>
        </w:rPr>
        <w:t>Dialogues in Clinical Neuroscience. 14</w:t>
      </w:r>
      <w:r>
        <w:t>(2), 119</w:t>
      </w:r>
      <w:r>
        <w:t>–128. PMCID: PMC3384440.</w:t>
      </w:r>
    </w:p>
    <w:p w14:paraId="123D18DC" w14:textId="77777777" w:rsidR="00D77C1F" w:rsidRDefault="00263444">
      <w:pPr>
        <w:spacing w:line="480" w:lineRule="auto"/>
        <w:ind w:left="720" w:hanging="720"/>
        <w:jc w:val="both"/>
      </w:pPr>
      <w:r>
        <w:t xml:space="preserve">Spino, E., Kameg, K. M., Cline, T. W., Terhorst, L., &amp; Mitchell, A. M. (2016). Impact of social support on symptoms of depression and loneliness in survivors bereaved by suicide. </w:t>
      </w:r>
      <w:r>
        <w:rPr>
          <w:i/>
        </w:rPr>
        <w:t>Archives of Psychiatric Nursing. 30</w:t>
      </w:r>
      <w:r>
        <w:t>(5), 602-6. https</w:t>
      </w:r>
      <w:r>
        <w:t>://doi.org/10.1016/j.apnu.2016.02.001.</w:t>
      </w:r>
    </w:p>
    <w:p w14:paraId="4CEF7B13" w14:textId="77777777" w:rsidR="00D77C1F" w:rsidRDefault="00263444">
      <w:pPr>
        <w:spacing w:line="480" w:lineRule="auto"/>
        <w:ind w:left="720" w:hanging="720"/>
        <w:jc w:val="both"/>
      </w:pPr>
      <w:r>
        <w:t xml:space="preserve">Steinberg, H., &amp; Sykes, E. A. (1985). Introduction to symposium on endorphins and behavioural processes: review of literature on endorphins and exercise. </w:t>
      </w:r>
      <w:r>
        <w:rPr>
          <w:i/>
        </w:rPr>
        <w:t>Pharmacology, Biochemistry and Behavior.</w:t>
      </w:r>
      <w:r>
        <w:t xml:space="preserve"> </w:t>
      </w:r>
      <w:r>
        <w:rPr>
          <w:i/>
        </w:rPr>
        <w:t>23</w:t>
      </w:r>
      <w:r>
        <w:t>(5), 857–862. https:</w:t>
      </w:r>
      <w:r>
        <w:t>//doi.org/10.1016/0091-3057(85)90083-8.</w:t>
      </w:r>
    </w:p>
    <w:p w14:paraId="1A5168DD" w14:textId="77777777" w:rsidR="00D77C1F" w:rsidRDefault="00263444">
      <w:pPr>
        <w:spacing w:line="480" w:lineRule="auto"/>
        <w:ind w:left="720" w:hanging="720"/>
        <w:jc w:val="both"/>
      </w:pPr>
      <w:r>
        <w:t xml:space="preserve">Stroebe, M. &amp; Schut, H. A. W. (1999). The dual process model of coping with bereavement: rational and description. </w:t>
      </w:r>
      <w:r>
        <w:rPr>
          <w:i/>
        </w:rPr>
        <w:t>Death Studies. 23</w:t>
      </w:r>
      <w:r>
        <w:t>, 1–28. https://doi.org/10.1080/074811899201046.</w:t>
      </w:r>
    </w:p>
    <w:p w14:paraId="40309B69" w14:textId="77777777" w:rsidR="00D77C1F" w:rsidRDefault="00263444">
      <w:pPr>
        <w:spacing w:line="480" w:lineRule="auto"/>
        <w:ind w:left="720" w:hanging="720"/>
        <w:jc w:val="both"/>
      </w:pPr>
      <w:r>
        <w:t>Swartwood, R. M., Veach, P. M., Kul</w:t>
      </w:r>
      <w:r>
        <w:t xml:space="preserve">ne, J., Lee, H. K., &amp; Ji, K. (2011). Surviving grief: An analysis of the exchange of hope in online grief communities. </w:t>
      </w:r>
      <w:r>
        <w:rPr>
          <w:i/>
        </w:rPr>
        <w:t>63</w:t>
      </w:r>
      <w:r>
        <w:t>(2), 161-181. https://doi.org/10.2190/OM.63.2.d.</w:t>
      </w:r>
    </w:p>
    <w:p w14:paraId="23C6DCAB" w14:textId="77777777" w:rsidR="00D77C1F" w:rsidRDefault="00263444">
      <w:pPr>
        <w:spacing w:line="480" w:lineRule="auto"/>
        <w:ind w:left="720" w:hanging="720"/>
        <w:jc w:val="both"/>
      </w:pPr>
      <w:r>
        <w:t>Tajfel, H. (1972). Social categorization. English manuscript of “La catégorisation soc</w:t>
      </w:r>
      <w:r>
        <w:t xml:space="preserve">iale”. In: Moscovici, S., (Ed.), Introduction à la psychologie sociale. </w:t>
      </w:r>
      <w:r>
        <w:rPr>
          <w:i/>
        </w:rPr>
        <w:t>1</w:t>
      </w:r>
      <w:r>
        <w:t>, 272-302.</w:t>
      </w:r>
    </w:p>
    <w:p w14:paraId="1F0C5794" w14:textId="77777777" w:rsidR="00D77C1F" w:rsidRDefault="00263444">
      <w:pPr>
        <w:spacing w:line="480" w:lineRule="auto"/>
        <w:ind w:left="720" w:hanging="720"/>
        <w:jc w:val="both"/>
      </w:pPr>
      <w:r>
        <w:t>Torres, S. A. (2018). Making sense of it all: An interpretative phenomenological analysis of bereaved survivors’ coping experiences following intimate partner suicide. http</w:t>
      </w:r>
      <w:r>
        <w:t>s://hydra.hull.ac.uk/resources/hull:16575.</w:t>
      </w:r>
    </w:p>
    <w:p w14:paraId="378878DF" w14:textId="77777777" w:rsidR="00D77C1F" w:rsidRDefault="00263444">
      <w:pPr>
        <w:spacing w:line="480" w:lineRule="auto"/>
        <w:ind w:left="720"/>
        <w:jc w:val="both"/>
      </w:pPr>
      <w:r>
        <w:lastRenderedPageBreak/>
        <w:t xml:space="preserve">Turner, J. C. (1982). Towards a cognitive redefinition of the social group. In Tajfel, H. (2010). Social identity and </w:t>
      </w:r>
      <w:r>
        <w:rPr>
          <w:u w:val="single"/>
        </w:rPr>
        <w:t>i</w:t>
      </w:r>
      <w:r>
        <w:t>ntergroup relations. (Ed.), 15-40. Cambridge University Press. ISBN: 9790521246163.</w:t>
      </w:r>
    </w:p>
    <w:p w14:paraId="0991CE05" w14:textId="77777777" w:rsidR="00D77C1F" w:rsidRDefault="00263444">
      <w:pPr>
        <w:spacing w:line="480" w:lineRule="auto"/>
        <w:ind w:left="720"/>
        <w:jc w:val="both"/>
      </w:pPr>
      <w:r>
        <w:t>Turner, J.</w:t>
      </w:r>
      <w:r>
        <w:t xml:space="preserve"> C., Hogg, M. A., Oakes, P. J., Reicher, S. D., &amp; Wetherell, M. S. (1987). Rediscovering the social group: A self-categorization theory. </w:t>
      </w:r>
      <w:r>
        <w:rPr>
          <w:i/>
        </w:rPr>
        <w:t>94</w:t>
      </w:r>
      <w:r>
        <w:t>(4). Cambridge, MA: Basil Blackwell. https://doi.org/10.2307/2073157.</w:t>
      </w:r>
    </w:p>
    <w:p w14:paraId="39994279" w14:textId="77777777" w:rsidR="00D77C1F" w:rsidRDefault="00263444">
      <w:pPr>
        <w:spacing w:line="480" w:lineRule="auto"/>
        <w:ind w:left="720" w:hanging="720"/>
        <w:jc w:val="both"/>
      </w:pPr>
      <w:r>
        <w:t>Turner, R., Wooten, H. R., &amp; Chou, W-M. (2019).</w:t>
      </w:r>
      <w:r>
        <w:t xml:space="preserve"> Changing suicide bereavement narrative through integral breath therapy. </w:t>
      </w:r>
      <w:r>
        <w:rPr>
          <w:i/>
        </w:rPr>
        <w:t>Journal of Creativity in Mental Health</w:t>
      </w:r>
      <w:r>
        <w:t>. 14:4, 424-435, https://doi.org/10.1080/15401383.2019.1625839.</w:t>
      </w:r>
    </w:p>
    <w:p w14:paraId="4797FFB0" w14:textId="77777777" w:rsidR="00D77C1F" w:rsidRDefault="00263444">
      <w:pPr>
        <w:spacing w:line="480" w:lineRule="auto"/>
        <w:ind w:left="720" w:hanging="720"/>
        <w:jc w:val="both"/>
      </w:pPr>
      <w:r>
        <w:t>Vingerhoets, A. J. J. M., &amp; Scheirs, J. (2000). Sex differences in crying: Empirical findings and possible explanations in gender and emotion: Social psychological perspectives. ed. A. H. Fischer. University Press. p.143–166. https://doi.org/10.1017/CBO978</w:t>
      </w:r>
      <w:r>
        <w:t>0511628191.008.</w:t>
      </w:r>
    </w:p>
    <w:p w14:paraId="2D38D3B6" w14:textId="77777777" w:rsidR="00D77C1F" w:rsidRDefault="00263444">
      <w:pPr>
        <w:spacing w:line="480" w:lineRule="auto"/>
        <w:ind w:left="720" w:hanging="720"/>
        <w:jc w:val="both"/>
      </w:pPr>
      <w:r>
        <w:t>Wiechula, R., Kitson, A, Marcoionni, D., Page, T., Zeitz, K., &amp; Silverston, H. (2009). Improving the fundamentals of care for older people in the acute hospital setting: Facilitating practice improvement using a knowledge translation toolki</w:t>
      </w:r>
      <w:r>
        <w:t>t.</w:t>
      </w:r>
      <w:r>
        <w:rPr>
          <w:i/>
        </w:rPr>
        <w:t xml:space="preserve"> International Journal of Evidence-Based Healthcare</w:t>
      </w:r>
      <w:r>
        <w:t xml:space="preserve">. </w:t>
      </w:r>
      <w:r>
        <w:rPr>
          <w:i/>
        </w:rPr>
        <w:t>7</w:t>
      </w:r>
      <w:r>
        <w:t>, 283–295. https://www.doi.org/10.1111/j.1744-1609.2009.00145.x.</w:t>
      </w:r>
    </w:p>
    <w:p w14:paraId="781EBF9C" w14:textId="77777777" w:rsidR="00D77C1F" w:rsidRDefault="00263444">
      <w:pPr>
        <w:spacing w:line="480" w:lineRule="auto"/>
        <w:ind w:left="720" w:hanging="720"/>
        <w:jc w:val="both"/>
      </w:pPr>
      <w:r>
        <w:t>Willig, C. (2013). Introduction to qualitative research in psychology. (3</w:t>
      </w:r>
      <w:r>
        <w:rPr>
          <w:vertAlign w:val="superscript"/>
        </w:rPr>
        <w:t>rd</w:t>
      </w:r>
      <w:r>
        <w:t xml:space="preserve"> ed.). Open University Press. eISBN: 9780335244508.</w:t>
      </w:r>
    </w:p>
    <w:p w14:paraId="4EA9C359" w14:textId="77777777" w:rsidR="00D77C1F" w:rsidRDefault="00D77C1F">
      <w:pPr>
        <w:spacing w:line="480" w:lineRule="auto"/>
      </w:pPr>
    </w:p>
    <w:p w14:paraId="61B81AF3" w14:textId="77777777" w:rsidR="00D77C1F" w:rsidRDefault="00D77C1F">
      <w:pPr>
        <w:spacing w:line="480" w:lineRule="auto"/>
        <w:jc w:val="both"/>
        <w:rPr>
          <w:b/>
          <w:highlight w:val="yellow"/>
        </w:rPr>
      </w:pPr>
    </w:p>
    <w:sectPr w:rsidR="00D77C1F">
      <w:headerReference w:type="even" r:id="rId10"/>
      <w:headerReference w:type="default" r:id="rId11"/>
      <w:headerReference w:type="first" r:id="rId12"/>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51EF" w14:textId="77777777" w:rsidR="00000000" w:rsidRDefault="00263444">
      <w:r>
        <w:separator/>
      </w:r>
    </w:p>
  </w:endnote>
  <w:endnote w:type="continuationSeparator" w:id="0">
    <w:p w14:paraId="390A8316" w14:textId="77777777" w:rsidR="00000000" w:rsidRDefault="0026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D283" w14:textId="77777777" w:rsidR="00000000" w:rsidRDefault="00263444">
      <w:r>
        <w:separator/>
      </w:r>
    </w:p>
  </w:footnote>
  <w:footnote w:type="continuationSeparator" w:id="0">
    <w:p w14:paraId="64567510" w14:textId="77777777" w:rsidR="00000000" w:rsidRDefault="00263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72B2" w14:textId="77777777" w:rsidR="00D77C1F" w:rsidRDefault="0026344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C56E051" w14:textId="77777777" w:rsidR="00D77C1F" w:rsidRDefault="00D77C1F">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46EE" w14:textId="77777777" w:rsidR="00D77C1F" w:rsidRDefault="00263444">
    <w:pPr>
      <w:pBdr>
        <w:top w:val="nil"/>
        <w:left w:val="nil"/>
        <w:bottom w:val="nil"/>
        <w:right w:val="nil"/>
        <w:between w:val="nil"/>
      </w:pBdr>
      <w:tabs>
        <w:tab w:val="center" w:pos="4680"/>
        <w:tab w:val="right" w:pos="9360"/>
      </w:tabs>
      <w:jc w:val="right"/>
      <w:rPr>
        <w:color w:val="000000"/>
        <w:sz w:val="15"/>
        <w:szCs w:val="15"/>
      </w:rPr>
    </w:pPr>
    <w:r>
      <w:rPr>
        <w:color w:val="000000"/>
        <w:sz w:val="15"/>
        <w:szCs w:val="15"/>
      </w:rPr>
      <w:fldChar w:fldCharType="begin"/>
    </w:r>
    <w:r>
      <w:rPr>
        <w:color w:val="000000"/>
        <w:sz w:val="15"/>
        <w:szCs w:val="15"/>
      </w:rPr>
      <w:instrText>PAGE</w:instrText>
    </w:r>
    <w:r>
      <w:rPr>
        <w:color w:val="000000"/>
        <w:sz w:val="15"/>
        <w:szCs w:val="15"/>
      </w:rPr>
      <w:fldChar w:fldCharType="separate"/>
    </w:r>
    <w:r>
      <w:rPr>
        <w:noProof/>
        <w:color w:val="000000"/>
        <w:sz w:val="15"/>
        <w:szCs w:val="15"/>
      </w:rPr>
      <w:t>2</w:t>
    </w:r>
    <w:r>
      <w:rPr>
        <w:color w:val="000000"/>
        <w:sz w:val="15"/>
        <w:szCs w:val="15"/>
      </w:rPr>
      <w:fldChar w:fldCharType="end"/>
    </w:r>
  </w:p>
  <w:p w14:paraId="2DB9CA11" w14:textId="77777777" w:rsidR="00D77C1F" w:rsidRDefault="00263444">
    <w:pPr>
      <w:pBdr>
        <w:top w:val="nil"/>
        <w:left w:val="nil"/>
        <w:bottom w:val="nil"/>
        <w:right w:val="nil"/>
        <w:between w:val="nil"/>
      </w:pBdr>
      <w:tabs>
        <w:tab w:val="center" w:pos="4680"/>
        <w:tab w:val="right" w:pos="9360"/>
      </w:tabs>
      <w:ind w:right="360"/>
      <w:rPr>
        <w:color w:val="000000"/>
        <w:sz w:val="18"/>
        <w:szCs w:val="18"/>
      </w:rPr>
    </w:pPr>
    <w:r>
      <w:rPr>
        <w:color w:val="000000"/>
        <w:sz w:val="15"/>
        <w:szCs w:val="15"/>
      </w:rPr>
      <w:t>EXPERIENCES AND WELLBEING OF A SOCIAL SUPPORT GROUP ON SUICIDE BEREAVED INDIVIDUALS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850B" w14:textId="77777777" w:rsidR="00D77C1F" w:rsidRDefault="00263444">
    <w:pPr>
      <w:pBdr>
        <w:top w:val="nil"/>
        <w:left w:val="nil"/>
        <w:bottom w:val="nil"/>
        <w:right w:val="nil"/>
        <w:between w:val="nil"/>
      </w:pBdr>
      <w:tabs>
        <w:tab w:val="center" w:pos="4680"/>
        <w:tab w:val="right" w:pos="9360"/>
      </w:tabs>
      <w:jc w:val="right"/>
      <w:rPr>
        <w:color w:val="000000"/>
        <w:sz w:val="18"/>
        <w:szCs w:val="18"/>
      </w:rPr>
    </w:pPr>
    <w:r>
      <w:rPr>
        <w:color w:val="000000"/>
        <w:sz w:val="15"/>
        <w:szCs w:val="15"/>
      </w:rPr>
      <w:fldChar w:fldCharType="begin"/>
    </w:r>
    <w:r>
      <w:rPr>
        <w:color w:val="000000"/>
        <w:sz w:val="15"/>
        <w:szCs w:val="15"/>
      </w:rPr>
      <w:instrText>PAGE</w:instrText>
    </w:r>
    <w:r>
      <w:rPr>
        <w:color w:val="000000"/>
        <w:sz w:val="15"/>
        <w:szCs w:val="15"/>
      </w:rPr>
      <w:fldChar w:fldCharType="separate"/>
    </w:r>
    <w:r>
      <w:rPr>
        <w:noProof/>
        <w:color w:val="000000"/>
        <w:sz w:val="15"/>
        <w:szCs w:val="15"/>
      </w:rPr>
      <w:t>1</w:t>
    </w:r>
    <w:r>
      <w:rPr>
        <w:color w:val="000000"/>
        <w:sz w:val="15"/>
        <w:szCs w:val="15"/>
      </w:rPr>
      <w:fldChar w:fldCharType="end"/>
    </w:r>
  </w:p>
  <w:p w14:paraId="667DE237" w14:textId="77777777" w:rsidR="00D77C1F" w:rsidRDefault="00263444">
    <w:pPr>
      <w:pBdr>
        <w:top w:val="nil"/>
        <w:left w:val="nil"/>
        <w:bottom w:val="nil"/>
        <w:right w:val="nil"/>
        <w:between w:val="nil"/>
      </w:pBdr>
      <w:tabs>
        <w:tab w:val="center" w:pos="4680"/>
        <w:tab w:val="right" w:pos="9360"/>
      </w:tabs>
      <w:ind w:right="360"/>
      <w:rPr>
        <w:color w:val="000000"/>
        <w:sz w:val="15"/>
        <w:szCs w:val="15"/>
      </w:rPr>
    </w:pPr>
    <w:r>
      <w:rPr>
        <w:color w:val="000000"/>
        <w:sz w:val="15"/>
        <w:szCs w:val="15"/>
      </w:rPr>
      <w:t>EXPERIENCES AND WELLBEING OF A SOCIAL SUPPORT GROUP ON SUICIDE BEREAVED INDIVIDUALS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02F0C"/>
    <w:multiLevelType w:val="multilevel"/>
    <w:tmpl w:val="50286428"/>
    <w:lvl w:ilvl="0">
      <w:start w:val="1"/>
      <w:numFmt w:val="bullet"/>
      <w:lvlText w:val="●"/>
      <w:lvlJc w:val="left"/>
      <w:pPr>
        <w:ind w:left="397" w:hanging="283"/>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B620BA"/>
    <w:multiLevelType w:val="multilevel"/>
    <w:tmpl w:val="9190C186"/>
    <w:lvl w:ilvl="0">
      <w:start w:val="1"/>
      <w:numFmt w:val="bullet"/>
      <w:lvlText w:val="●"/>
      <w:lvlJc w:val="left"/>
      <w:pPr>
        <w:ind w:left="397" w:hanging="283"/>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1F"/>
    <w:rsid w:val="00263444"/>
    <w:rsid w:val="00D7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6539"/>
  <w15:docId w15:val="{573B1775-63F2-406A-B26D-3B011D2A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BE"/>
  </w:style>
  <w:style w:type="paragraph" w:styleId="Heading1">
    <w:name w:val="heading 1"/>
    <w:basedOn w:val="Normal"/>
    <w:next w:val="Normal"/>
    <w:link w:val="Heading1Char"/>
    <w:uiPriority w:val="9"/>
    <w:qFormat/>
    <w:rsid w:val="00C601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5579FD"/>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04556"/>
    <w:pPr>
      <w:ind w:left="720"/>
      <w:contextualSpacing/>
    </w:pPr>
  </w:style>
  <w:style w:type="paragraph" w:styleId="Header">
    <w:name w:val="header"/>
    <w:basedOn w:val="Normal"/>
    <w:link w:val="HeaderChar"/>
    <w:unhideWhenUsed/>
    <w:rsid w:val="001375E1"/>
    <w:pPr>
      <w:tabs>
        <w:tab w:val="center" w:pos="4680"/>
        <w:tab w:val="right" w:pos="9360"/>
      </w:tabs>
    </w:pPr>
  </w:style>
  <w:style w:type="character" w:customStyle="1" w:styleId="HeaderChar">
    <w:name w:val="Header Char"/>
    <w:basedOn w:val="DefaultParagraphFont"/>
    <w:link w:val="Header"/>
    <w:rsid w:val="001375E1"/>
  </w:style>
  <w:style w:type="paragraph" w:styleId="Footer">
    <w:name w:val="footer"/>
    <w:basedOn w:val="Normal"/>
    <w:link w:val="FooterChar"/>
    <w:uiPriority w:val="99"/>
    <w:unhideWhenUsed/>
    <w:rsid w:val="001375E1"/>
    <w:pPr>
      <w:tabs>
        <w:tab w:val="center" w:pos="4680"/>
        <w:tab w:val="right" w:pos="9360"/>
      </w:tabs>
    </w:pPr>
  </w:style>
  <w:style w:type="character" w:customStyle="1" w:styleId="FooterChar">
    <w:name w:val="Footer Char"/>
    <w:basedOn w:val="DefaultParagraphFont"/>
    <w:link w:val="Footer"/>
    <w:uiPriority w:val="99"/>
    <w:rsid w:val="001375E1"/>
  </w:style>
  <w:style w:type="character" w:styleId="PageNumber">
    <w:name w:val="page number"/>
    <w:basedOn w:val="DefaultParagraphFont"/>
    <w:uiPriority w:val="99"/>
    <w:semiHidden/>
    <w:unhideWhenUsed/>
    <w:rsid w:val="001375E1"/>
  </w:style>
  <w:style w:type="character" w:customStyle="1" w:styleId="BodyTextChar">
    <w:name w:val="Body Text Char"/>
    <w:basedOn w:val="DefaultParagraphFont"/>
    <w:link w:val="BodyText"/>
    <w:rsid w:val="00754BB8"/>
    <w:rPr>
      <w:rFonts w:ascii="Liberation Serif" w:eastAsia="Arial Unicode MS" w:hAnsi="Liberation Serif" w:cs="Arial Unicode MS"/>
      <w:lang w:eastAsia="zh-CN" w:bidi="hi-IN"/>
    </w:rPr>
  </w:style>
  <w:style w:type="paragraph" w:styleId="BodyText">
    <w:name w:val="Body Text"/>
    <w:basedOn w:val="Normal"/>
    <w:link w:val="BodyTextChar"/>
    <w:rsid w:val="00754BB8"/>
    <w:pPr>
      <w:widowControl w:val="0"/>
      <w:spacing w:after="140" w:line="288" w:lineRule="auto"/>
    </w:pPr>
    <w:rPr>
      <w:rFonts w:ascii="Liberation Serif" w:eastAsia="Arial Unicode MS" w:hAnsi="Liberation Serif" w:cs="Arial Unicode MS"/>
      <w:lang w:eastAsia="zh-CN" w:bidi="hi-IN"/>
    </w:rPr>
  </w:style>
  <w:style w:type="table" w:styleId="TableGrid">
    <w:name w:val="Table Grid"/>
    <w:basedOn w:val="TableNormal"/>
    <w:uiPriority w:val="39"/>
    <w:rsid w:val="00DE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F6780"/>
    <w:rPr>
      <w:color w:val="0000FF"/>
      <w:u w:val="single"/>
    </w:rPr>
  </w:style>
  <w:style w:type="character" w:styleId="UnresolvedMention">
    <w:name w:val="Unresolved Mention"/>
    <w:basedOn w:val="DefaultParagraphFont"/>
    <w:uiPriority w:val="99"/>
    <w:semiHidden/>
    <w:unhideWhenUsed/>
    <w:rsid w:val="004C1275"/>
    <w:rPr>
      <w:color w:val="605E5C"/>
      <w:shd w:val="clear" w:color="auto" w:fill="E1DFDD"/>
    </w:rPr>
  </w:style>
  <w:style w:type="paragraph" w:styleId="BalloonText">
    <w:name w:val="Balloon Text"/>
    <w:basedOn w:val="Normal"/>
    <w:link w:val="BalloonTextChar"/>
    <w:uiPriority w:val="99"/>
    <w:semiHidden/>
    <w:unhideWhenUsed/>
    <w:rsid w:val="00D661C9"/>
    <w:rPr>
      <w:sz w:val="18"/>
      <w:szCs w:val="18"/>
    </w:rPr>
  </w:style>
  <w:style w:type="character" w:customStyle="1" w:styleId="BalloonTextChar">
    <w:name w:val="Balloon Text Char"/>
    <w:basedOn w:val="DefaultParagraphFont"/>
    <w:link w:val="BalloonText"/>
    <w:uiPriority w:val="99"/>
    <w:semiHidden/>
    <w:rsid w:val="00D661C9"/>
    <w:rPr>
      <w:rFonts w:ascii="Times New Roman" w:eastAsia="Times New Roman" w:hAnsi="Times New Roman" w:cs="Times New Roman"/>
      <w:sz w:val="18"/>
      <w:szCs w:val="18"/>
      <w:lang w:val="en-US"/>
    </w:rPr>
  </w:style>
  <w:style w:type="paragraph" w:styleId="Revision">
    <w:name w:val="Revision"/>
    <w:hidden/>
    <w:uiPriority w:val="99"/>
    <w:semiHidden/>
    <w:rsid w:val="00D661C9"/>
    <w:rPr>
      <w:lang w:val="en-US"/>
    </w:rPr>
  </w:style>
  <w:style w:type="paragraph" w:styleId="NormalWeb">
    <w:name w:val="Normal (Web)"/>
    <w:basedOn w:val="Normal"/>
    <w:uiPriority w:val="99"/>
    <w:unhideWhenUsed/>
    <w:rsid w:val="00E9110A"/>
    <w:pPr>
      <w:spacing w:before="100" w:beforeAutospacing="1" w:after="100" w:afterAutospacing="1"/>
    </w:pPr>
  </w:style>
  <w:style w:type="character" w:customStyle="1" w:styleId="apple-converted-space">
    <w:name w:val="apple-converted-space"/>
    <w:basedOn w:val="DefaultParagraphFont"/>
    <w:rsid w:val="0060029B"/>
  </w:style>
  <w:style w:type="character" w:customStyle="1" w:styleId="Heading3Char">
    <w:name w:val="Heading 3 Char"/>
    <w:basedOn w:val="DefaultParagraphFont"/>
    <w:link w:val="Heading3"/>
    <w:uiPriority w:val="9"/>
    <w:rsid w:val="005579FD"/>
    <w:rPr>
      <w:rFonts w:ascii="Times New Roman" w:eastAsia="Times New Roman" w:hAnsi="Times New Roman" w:cs="Times New Roman"/>
      <w:b/>
      <w:bCs/>
      <w:sz w:val="27"/>
      <w:szCs w:val="27"/>
      <w:lang w:eastAsia="en-GB"/>
    </w:rPr>
  </w:style>
  <w:style w:type="paragraph" w:customStyle="1" w:styleId="p">
    <w:name w:val="p"/>
    <w:basedOn w:val="Normal"/>
    <w:rsid w:val="006215EB"/>
    <w:pPr>
      <w:spacing w:before="100" w:beforeAutospacing="1" w:after="100" w:afterAutospacing="1"/>
    </w:pPr>
  </w:style>
  <w:style w:type="character" w:customStyle="1" w:styleId="Heading1Char">
    <w:name w:val="Heading 1 Char"/>
    <w:basedOn w:val="DefaultParagraphFont"/>
    <w:link w:val="Heading1"/>
    <w:uiPriority w:val="9"/>
    <w:rsid w:val="00C60109"/>
    <w:rPr>
      <w:rFonts w:asciiTheme="majorHAnsi" w:eastAsiaTheme="majorEastAsia" w:hAnsiTheme="majorHAnsi" w:cstheme="majorBidi"/>
      <w:color w:val="2F5496" w:themeColor="accent1" w:themeShade="BF"/>
      <w:sz w:val="32"/>
      <w:szCs w:val="32"/>
      <w:lang w:eastAsia="en-GB"/>
    </w:rPr>
  </w:style>
  <w:style w:type="character" w:customStyle="1" w:styleId="ref-journal">
    <w:name w:val="ref-journal"/>
    <w:basedOn w:val="DefaultParagraphFont"/>
    <w:rsid w:val="007919F3"/>
  </w:style>
  <w:style w:type="character" w:styleId="CommentReference">
    <w:name w:val="annotation reference"/>
    <w:basedOn w:val="DefaultParagraphFont"/>
    <w:uiPriority w:val="99"/>
    <w:semiHidden/>
    <w:unhideWhenUsed/>
    <w:rsid w:val="00EE40BD"/>
    <w:rPr>
      <w:sz w:val="16"/>
      <w:szCs w:val="16"/>
    </w:rPr>
  </w:style>
  <w:style w:type="paragraph" w:styleId="CommentText">
    <w:name w:val="annotation text"/>
    <w:basedOn w:val="Normal"/>
    <w:link w:val="CommentTextChar"/>
    <w:uiPriority w:val="99"/>
    <w:semiHidden/>
    <w:unhideWhenUsed/>
    <w:rsid w:val="00EE40BD"/>
    <w:rPr>
      <w:sz w:val="20"/>
      <w:szCs w:val="20"/>
    </w:rPr>
  </w:style>
  <w:style w:type="character" w:customStyle="1" w:styleId="CommentTextChar">
    <w:name w:val="Comment Text Char"/>
    <w:basedOn w:val="DefaultParagraphFont"/>
    <w:link w:val="CommentText"/>
    <w:uiPriority w:val="99"/>
    <w:semiHidden/>
    <w:rsid w:val="00EE40B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40BD"/>
    <w:rPr>
      <w:b/>
      <w:bCs/>
    </w:rPr>
  </w:style>
  <w:style w:type="character" w:customStyle="1" w:styleId="CommentSubjectChar">
    <w:name w:val="Comment Subject Char"/>
    <w:basedOn w:val="CommentTextChar"/>
    <w:link w:val="CommentSubject"/>
    <w:uiPriority w:val="99"/>
    <w:semiHidden/>
    <w:rsid w:val="00EE40BD"/>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226D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dshead1@unimail.derby.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unacres@derby.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4GMyEvmkndQ98rQsWm/uEl+ScA==">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7288</Words>
  <Characters>41547</Characters>
  <Application>Microsoft Office Word</Application>
  <DocSecurity>0</DocSecurity>
  <Lines>346</Lines>
  <Paragraphs>97</Paragraphs>
  <ScaleCrop>false</ScaleCrop>
  <Company/>
  <LinksUpToDate>false</LinksUpToDate>
  <CharactersWithSpaces>48738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Jane Adshead</dc:creator>
  <cp:lastModifiedBy>RUNACRES Jessica</cp:lastModifiedBy>
  <cp:revision>2</cp:revision>
  <dcterms:created xsi:type="dcterms:W3CDTF">2022-02-07T11:48:00Z</dcterms:created>
  <dcterms:modified xsi:type="dcterms:W3CDTF">2022-02-07T11:48:00Z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786843@derby.ac.uk</vt:lpwstr>
  </property>
  <property fmtid="{D5CDD505-2E9C-101B-9397-08002B2CF9AE}" pid="5" name="MSIP_Label_b47d098f-2640-4837-b575-e0be04df0525_SetDate">
    <vt:lpwstr>2020-07-23T12:32:42.2177322Z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ActionId">
    <vt:lpwstr>7d906dd7-e0c3-44be-911a-937a26994dd1</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Owner">
    <vt:lpwstr>786843@derby.ac.uk</vt:lpwstr>
  </property>
  <property fmtid="{D5CDD505-2E9C-101B-9397-08002B2CF9AE}" pid="13" name="MSIP_Label_501a0944-9d81-4c75-b857-2ec7863455b7_SetDate">
    <vt:lpwstr>2020-07-23T12:32:42.2177322Z</vt:lpwstr>
  </property>
  <property fmtid="{D5CDD505-2E9C-101B-9397-08002B2CF9AE}" pid="14" name="MSIP_Label_501a0944-9d81-4c75-b857-2ec7863455b7_Name">
    <vt:lpwstr>Internal with visible marking</vt:lpwstr>
  </property>
  <property fmtid="{D5CDD505-2E9C-101B-9397-08002B2CF9AE}" pid="15" name="MSIP_Label_501a0944-9d81-4c75-b857-2ec7863455b7_Application">
    <vt:lpwstr>Microsoft Azure Information Protection</vt:lpwstr>
  </property>
  <property fmtid="{D5CDD505-2E9C-101B-9397-08002B2CF9AE}" pid="16" name="MSIP_Label_501a0944-9d81-4c75-b857-2ec7863455b7_ActionId">
    <vt:lpwstr>7d906dd7-e0c3-44be-911a-937a26994dd1</vt:lpwstr>
  </property>
  <property fmtid="{D5CDD505-2E9C-101B-9397-08002B2CF9AE}" pid="17" name="MSIP_Label_501a0944-9d81-4c75-b857-2ec7863455b7_Parent">
    <vt:lpwstr>b47d098f-2640-4837-b575-e0be04df0525</vt:lpwstr>
  </property>
  <property fmtid="{D5CDD505-2E9C-101B-9397-08002B2CF9AE}" pid="18" name="MSIP_Label_501a0944-9d81-4c75-b857-2ec7863455b7_Extended_MSFT_Method">
    <vt:lpwstr>Automatic</vt:lpwstr>
  </property>
  <property fmtid="{D5CDD505-2E9C-101B-9397-08002B2CF9AE}" pid="19" name="Sensitivity">
    <vt:lpwstr>Internal Internal with visible marking</vt:lpwstr>
  </property>
  <property fmtid="{D5CDD505-2E9C-101B-9397-08002B2CF9AE}" pid="20" name="ContentTypeId">
    <vt:lpwstr>0x0101004B513E6F640C4E439799D6492DD17C6D</vt:lpwstr>
  </property>
</Properties>
</file>