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4929F" w14:textId="0CD0B59C" w:rsidR="61F4C2BD" w:rsidRPr="00D94FA2" w:rsidRDefault="61F4C2BD" w:rsidP="23B7AE1F">
      <w:pPr>
        <w:rPr>
          <w:b/>
          <w:bCs/>
          <w:u w:val="single"/>
        </w:rPr>
      </w:pPr>
      <w:r w:rsidRPr="00D94FA2">
        <w:rPr>
          <w:b/>
          <w:bCs/>
          <w:u w:val="single"/>
        </w:rPr>
        <w:t>Authors:</w:t>
      </w:r>
    </w:p>
    <w:p w14:paraId="5CFF070B" w14:textId="2746D36D" w:rsidR="00EF72D8" w:rsidRPr="00D94FA2" w:rsidRDefault="00EF72D8" w:rsidP="23B7AE1F">
      <w:pPr>
        <w:rPr>
          <w:rFonts w:ascii="Calibri" w:eastAsia="Calibri" w:hAnsi="Calibri" w:cs="Calibri"/>
          <w:b/>
          <w:bCs/>
          <w:color w:val="000000" w:themeColor="text1"/>
        </w:rPr>
      </w:pPr>
      <w:r w:rsidRPr="00D94FA2">
        <w:rPr>
          <w:rFonts w:ascii="Calibri" w:eastAsia="Calibri" w:hAnsi="Calibri" w:cs="Calibri"/>
          <w:b/>
          <w:bCs/>
          <w:color w:val="000000" w:themeColor="text1"/>
        </w:rPr>
        <w:t>Study Team 1</w:t>
      </w:r>
    </w:p>
    <w:p w14:paraId="7897DAE8" w14:textId="1416F428" w:rsidR="61F4C2BD" w:rsidRPr="00D94FA2" w:rsidRDefault="61F4C2BD" w:rsidP="68F8A589">
      <w:pPr>
        <w:rPr>
          <w:rFonts w:ascii="Calibri" w:eastAsia="Calibri" w:hAnsi="Calibri" w:cs="Calibri"/>
          <w:color w:val="000000" w:themeColor="text1"/>
          <w:sz w:val="24"/>
          <w:szCs w:val="24"/>
        </w:rPr>
      </w:pPr>
      <w:r w:rsidRPr="68F8A589">
        <w:rPr>
          <w:rFonts w:ascii="Calibri" w:eastAsia="Calibri" w:hAnsi="Calibri" w:cs="Calibri"/>
          <w:color w:val="000000" w:themeColor="text1"/>
        </w:rPr>
        <w:t xml:space="preserve">Dr Jayne Astbury, Research Associate, </w:t>
      </w:r>
      <w:r w:rsidR="43E56A82" w:rsidRPr="00D94FA2">
        <w:rPr>
          <w:rFonts w:ascii="Calibri" w:eastAsia="Calibri" w:hAnsi="Calibri" w:cs="Calibri"/>
          <w:color w:val="000000" w:themeColor="text1"/>
          <w:sz w:val="24"/>
          <w:szCs w:val="24"/>
        </w:rPr>
        <w:t xml:space="preserve">National Institute for Health Research (NIHR) Older People and Frailty Policy Research Unit, School of Health Sciences, The University of Manchester </w:t>
      </w:r>
    </w:p>
    <w:p w14:paraId="41D22578" w14:textId="6CD56527" w:rsidR="005F3338" w:rsidRDefault="36577D93" w:rsidP="68F8A589">
      <w:pPr>
        <w:rPr>
          <w:rFonts w:ascii="Calibri" w:eastAsia="Calibri" w:hAnsi="Calibri" w:cs="Calibri"/>
          <w:color w:val="000000" w:themeColor="text1"/>
        </w:rPr>
      </w:pPr>
      <w:r w:rsidRPr="00D94FA2">
        <w:rPr>
          <w:rFonts w:ascii="Calibri" w:eastAsia="Calibri" w:hAnsi="Calibri" w:cs="Calibri"/>
          <w:color w:val="000000" w:themeColor="text1"/>
        </w:rPr>
        <w:t xml:space="preserve">Prof Debora Price, Professor of Social </w:t>
      </w:r>
      <w:proofErr w:type="gramStart"/>
      <w:r w:rsidRPr="00D94FA2">
        <w:rPr>
          <w:rFonts w:ascii="Calibri" w:eastAsia="Calibri" w:hAnsi="Calibri" w:cs="Calibri"/>
          <w:color w:val="000000" w:themeColor="text1"/>
        </w:rPr>
        <w:t xml:space="preserve">Gerontology,  </w:t>
      </w:r>
      <w:r w:rsidRPr="00D94FA2">
        <w:rPr>
          <w:rFonts w:ascii="Calibri" w:eastAsia="Calibri" w:hAnsi="Calibri" w:cs="Calibri"/>
          <w:color w:val="000000" w:themeColor="text1"/>
          <w:sz w:val="24"/>
          <w:szCs w:val="24"/>
        </w:rPr>
        <w:t xml:space="preserve"> </w:t>
      </w:r>
      <w:proofErr w:type="gramEnd"/>
      <w:r w:rsidRPr="00D94FA2">
        <w:rPr>
          <w:rFonts w:ascii="Calibri" w:eastAsia="Calibri" w:hAnsi="Calibri" w:cs="Calibri"/>
          <w:color w:val="000000" w:themeColor="text1"/>
          <w:sz w:val="24"/>
          <w:szCs w:val="24"/>
        </w:rPr>
        <w:t>National Institute for Health Research (NIHR) Older People and Frailty Policy Research Unit, School of Health Sciences, The University of Manchester</w:t>
      </w:r>
      <w:r w:rsidRPr="68F8A589">
        <w:rPr>
          <w:rFonts w:ascii="Calibri" w:eastAsia="Calibri" w:hAnsi="Calibri" w:cs="Calibri"/>
          <w:color w:val="000000" w:themeColor="text1"/>
        </w:rPr>
        <w:t xml:space="preserve"> </w:t>
      </w:r>
    </w:p>
    <w:p w14:paraId="1F48B207" w14:textId="3F7274CC" w:rsidR="005F3338" w:rsidRDefault="2632623E" w:rsidP="4A4CC9F1">
      <w:pPr>
        <w:rPr>
          <w:rFonts w:ascii="Calibri" w:eastAsia="Calibri" w:hAnsi="Calibri" w:cs="Calibri"/>
          <w:color w:val="000000" w:themeColor="text1"/>
        </w:rPr>
      </w:pPr>
      <w:r w:rsidRPr="68F8A589">
        <w:rPr>
          <w:rFonts w:ascii="Calibri" w:eastAsia="Calibri" w:hAnsi="Calibri" w:cs="Calibri"/>
          <w:color w:val="000000" w:themeColor="text1"/>
        </w:rPr>
        <w:t>Dr Philip Drake</w:t>
      </w:r>
      <w:r w:rsidR="5976E79E" w:rsidRPr="68F8A589">
        <w:rPr>
          <w:rFonts w:ascii="Calibri" w:eastAsia="Calibri" w:hAnsi="Calibri" w:cs="Calibri"/>
          <w:color w:val="000000" w:themeColor="text1"/>
        </w:rPr>
        <w:t xml:space="preserve">, </w:t>
      </w:r>
      <w:r w:rsidR="00F04A2B" w:rsidRPr="68F8A589">
        <w:rPr>
          <w:rFonts w:ascii="Calibri" w:eastAsia="Calibri" w:hAnsi="Calibri" w:cs="Calibri"/>
          <w:color w:val="000000" w:themeColor="text1"/>
        </w:rPr>
        <w:t>Senior Lecturer</w:t>
      </w:r>
      <w:r w:rsidR="4CABA77E" w:rsidRPr="68F8A589">
        <w:rPr>
          <w:rFonts w:ascii="Calibri" w:eastAsia="Calibri" w:hAnsi="Calibri" w:cs="Calibri"/>
          <w:color w:val="000000" w:themeColor="text1"/>
        </w:rPr>
        <w:t xml:space="preserve">, </w:t>
      </w:r>
      <w:r w:rsidR="4CABA77E" w:rsidRPr="00D94FA2">
        <w:rPr>
          <w:rFonts w:ascii="Calibri" w:eastAsia="Calibri" w:hAnsi="Calibri" w:cs="Calibri"/>
          <w:color w:val="000000" w:themeColor="text1"/>
          <w:sz w:val="24"/>
          <w:szCs w:val="24"/>
        </w:rPr>
        <w:t>Director of the Justice Hub &amp; Director of Social Responsibility for Law at The University of Manchester</w:t>
      </w:r>
      <w:r w:rsidR="4CABA77E" w:rsidRPr="68F8A589">
        <w:rPr>
          <w:rFonts w:ascii="Calibri" w:eastAsia="Calibri" w:hAnsi="Calibri" w:cs="Calibri"/>
          <w:color w:val="000000" w:themeColor="text1"/>
        </w:rPr>
        <w:t xml:space="preserve"> </w:t>
      </w:r>
    </w:p>
    <w:p w14:paraId="3BF3123C" w14:textId="3C607D69" w:rsidR="00EF72D8" w:rsidRPr="00D94FA2" w:rsidRDefault="0B9C80D4" w:rsidP="68F8A589">
      <w:pPr>
        <w:rPr>
          <w:rFonts w:ascii="Calibri" w:eastAsia="Calibri" w:hAnsi="Calibri" w:cs="Calibri"/>
          <w:color w:val="000000" w:themeColor="text1"/>
          <w:sz w:val="24"/>
          <w:szCs w:val="24"/>
        </w:rPr>
      </w:pPr>
      <w:r w:rsidRPr="68F8A589">
        <w:rPr>
          <w:rFonts w:ascii="Calibri" w:eastAsia="Calibri" w:hAnsi="Calibri" w:cs="Calibri"/>
          <w:color w:val="000000" w:themeColor="text1"/>
        </w:rPr>
        <w:t>Neil Allen</w:t>
      </w:r>
      <w:r w:rsidR="0727C1AD" w:rsidRPr="68F8A589">
        <w:rPr>
          <w:rFonts w:ascii="Calibri" w:eastAsia="Calibri" w:hAnsi="Calibri" w:cs="Calibri"/>
          <w:color w:val="000000" w:themeColor="text1"/>
        </w:rPr>
        <w:t>, Barrister, Senior Lecturer &amp; Clinical Lead, University of Manchester Legal Advice Centre</w:t>
      </w:r>
    </w:p>
    <w:p w14:paraId="003591A3" w14:textId="5C779FE4" w:rsidR="00EF72D8" w:rsidRPr="00D94FA2" w:rsidRDefault="00EF72D8" w:rsidP="68F8A589">
      <w:pPr>
        <w:rPr>
          <w:rFonts w:ascii="Calibri" w:eastAsia="Calibri" w:hAnsi="Calibri" w:cs="Calibri"/>
          <w:b/>
          <w:bCs/>
          <w:color w:val="000000" w:themeColor="text1"/>
        </w:rPr>
      </w:pPr>
      <w:r w:rsidRPr="00D94FA2">
        <w:rPr>
          <w:rFonts w:ascii="Calibri" w:eastAsia="Calibri" w:hAnsi="Calibri" w:cs="Calibri"/>
          <w:b/>
          <w:bCs/>
          <w:color w:val="000000" w:themeColor="text1"/>
        </w:rPr>
        <w:t>Study Team 2</w:t>
      </w:r>
    </w:p>
    <w:p w14:paraId="46BED76B" w14:textId="174F4958" w:rsidR="251B8BFA" w:rsidRPr="00D94FA2" w:rsidRDefault="251B8BFA" w:rsidP="68F8A589">
      <w:pPr>
        <w:rPr>
          <w:rFonts w:ascii="Calibri" w:eastAsia="Calibri" w:hAnsi="Calibri" w:cs="Calibri"/>
          <w:color w:val="000000" w:themeColor="text1"/>
        </w:rPr>
      </w:pPr>
      <w:r w:rsidRPr="00D94FA2">
        <w:rPr>
          <w:rFonts w:ascii="Calibri" w:eastAsia="Calibri" w:hAnsi="Calibri" w:cs="Calibri"/>
          <w:color w:val="000000" w:themeColor="text1"/>
        </w:rPr>
        <w:t>Dr Dan Herron, Lecturer in Psychology, S</w:t>
      </w:r>
      <w:r w:rsidR="09B2D70B" w:rsidRPr="00D94FA2">
        <w:rPr>
          <w:rFonts w:ascii="Calibri" w:eastAsia="Calibri" w:hAnsi="Calibri" w:cs="Calibri"/>
          <w:color w:val="000000" w:themeColor="text1"/>
        </w:rPr>
        <w:t>chool of Health, Science and Wellbeing, S</w:t>
      </w:r>
      <w:r w:rsidRPr="00D94FA2">
        <w:rPr>
          <w:rFonts w:ascii="Calibri" w:eastAsia="Calibri" w:hAnsi="Calibri" w:cs="Calibri"/>
          <w:color w:val="000000" w:themeColor="text1"/>
        </w:rPr>
        <w:t>taffordshire University.</w:t>
      </w:r>
    </w:p>
    <w:p w14:paraId="0761B7AA" w14:textId="19F09B03" w:rsidR="61F4C2BD" w:rsidRDefault="61F4C2BD" w:rsidP="68F8A589">
      <w:pPr>
        <w:rPr>
          <w:color w:val="000000" w:themeColor="text1"/>
        </w:rPr>
      </w:pPr>
      <w:r w:rsidRPr="00D94FA2">
        <w:rPr>
          <w:color w:val="000000" w:themeColor="text1"/>
        </w:rPr>
        <w:t xml:space="preserve">Dr Jessica Runacres, Senior Lecturer in Research Practice, </w:t>
      </w:r>
      <w:r w:rsidR="585A8C8E" w:rsidRPr="00D94FA2">
        <w:rPr>
          <w:rFonts w:ascii="Calibri" w:eastAsia="Calibri" w:hAnsi="Calibri" w:cs="Calibri"/>
          <w:color w:val="000000" w:themeColor="text1"/>
        </w:rPr>
        <w:t xml:space="preserve">School of Health, Science and Wellbeing, </w:t>
      </w:r>
      <w:r w:rsidRPr="00D94FA2">
        <w:rPr>
          <w:color w:val="000000" w:themeColor="text1"/>
        </w:rPr>
        <w:t>Staffordshire University</w:t>
      </w:r>
    </w:p>
    <w:p w14:paraId="31D612F0" w14:textId="4CA8B15F" w:rsidR="00EF72D8" w:rsidRPr="00D94FA2" w:rsidRDefault="00EF72D8" w:rsidP="68F8A589">
      <w:pPr>
        <w:rPr>
          <w:b/>
          <w:bCs/>
          <w:color w:val="000000" w:themeColor="text1"/>
        </w:rPr>
      </w:pPr>
      <w:r w:rsidRPr="00D94FA2">
        <w:rPr>
          <w:b/>
          <w:bCs/>
          <w:color w:val="000000" w:themeColor="text1"/>
        </w:rPr>
        <w:t>Study Team 3</w:t>
      </w:r>
    </w:p>
    <w:p w14:paraId="43440625" w14:textId="1617A541" w:rsidR="00EF72D8" w:rsidRDefault="00EF72D8" w:rsidP="68F8A589">
      <w:pPr>
        <w:rPr>
          <w:rFonts w:ascii="Calibri" w:eastAsia="Calibri" w:hAnsi="Calibri" w:cs="Calibri"/>
          <w:color w:val="000000" w:themeColor="text1"/>
        </w:rPr>
      </w:pPr>
      <w:r w:rsidRPr="00D94FA2">
        <w:rPr>
          <w:rFonts w:ascii="Calibri" w:eastAsia="Calibri" w:hAnsi="Calibri" w:cs="Calibri"/>
          <w:color w:val="000000" w:themeColor="text1"/>
        </w:rPr>
        <w:t xml:space="preserve">Dr Elizabeth Dalgarno, Lecturer in </w:t>
      </w:r>
      <w:r w:rsidR="68E55ACC" w:rsidRPr="00D94FA2">
        <w:rPr>
          <w:rFonts w:ascii="Calibri" w:eastAsia="Calibri" w:hAnsi="Calibri" w:cs="Calibri"/>
          <w:color w:val="000000" w:themeColor="text1"/>
        </w:rPr>
        <w:t>H</w:t>
      </w:r>
      <w:r w:rsidRPr="00D94FA2">
        <w:rPr>
          <w:rFonts w:ascii="Calibri" w:eastAsia="Calibri" w:hAnsi="Calibri" w:cs="Calibri"/>
          <w:color w:val="000000" w:themeColor="text1"/>
        </w:rPr>
        <w:t xml:space="preserve">ealth </w:t>
      </w:r>
      <w:r w:rsidR="52A176D0" w:rsidRPr="00D94FA2">
        <w:rPr>
          <w:rFonts w:ascii="Calibri" w:eastAsia="Calibri" w:hAnsi="Calibri" w:cs="Calibri"/>
          <w:color w:val="000000" w:themeColor="text1"/>
        </w:rPr>
        <w:t>S</w:t>
      </w:r>
      <w:r w:rsidRPr="00D94FA2">
        <w:rPr>
          <w:rFonts w:ascii="Calibri" w:eastAsia="Calibri" w:hAnsi="Calibri" w:cs="Calibri"/>
          <w:color w:val="000000" w:themeColor="text1"/>
        </w:rPr>
        <w:t>ciences, University of Manchester.</w:t>
      </w:r>
    </w:p>
    <w:p w14:paraId="23AC8532" w14:textId="77777777" w:rsidR="00EF72D8" w:rsidRPr="00D94FA2" w:rsidRDefault="00EF72D8" w:rsidP="68F8A589">
      <w:pPr>
        <w:rPr>
          <w:rFonts w:ascii="Calibri" w:eastAsia="Calibri" w:hAnsi="Calibri" w:cs="Calibri"/>
          <w:color w:val="000000" w:themeColor="text1"/>
        </w:rPr>
      </w:pPr>
      <w:r w:rsidRPr="00D94FA2">
        <w:rPr>
          <w:rFonts w:ascii="Calibri" w:eastAsia="Calibri" w:hAnsi="Calibri" w:cs="Calibri"/>
          <w:color w:val="000000" w:themeColor="text1"/>
        </w:rPr>
        <w:t>Annie Harrison, Lecturer in Public Health, University of Manchester.</w:t>
      </w:r>
    </w:p>
    <w:p w14:paraId="7EA962E6" w14:textId="77777777" w:rsidR="00EF72D8" w:rsidRDefault="00EF72D8" w:rsidP="23B7AE1F"/>
    <w:p w14:paraId="33FE298F" w14:textId="5C0E6554" w:rsidR="68B2492C" w:rsidRPr="00136F80" w:rsidRDefault="68B2492C" w:rsidP="7DDD53FA">
      <w:pPr>
        <w:rPr>
          <w:b/>
          <w:bCs/>
          <w:sz w:val="28"/>
          <w:szCs w:val="28"/>
        </w:rPr>
      </w:pPr>
      <w:r w:rsidRPr="00136F80">
        <w:rPr>
          <w:b/>
          <w:bCs/>
          <w:sz w:val="28"/>
          <w:szCs w:val="28"/>
        </w:rPr>
        <w:t xml:space="preserve">Research with </w:t>
      </w:r>
      <w:r w:rsidR="5B0DAC01" w:rsidRPr="00136F80">
        <w:rPr>
          <w:b/>
          <w:bCs/>
          <w:sz w:val="28"/>
          <w:szCs w:val="28"/>
        </w:rPr>
        <w:t xml:space="preserve">family </w:t>
      </w:r>
      <w:r w:rsidRPr="00136F80">
        <w:rPr>
          <w:b/>
          <w:bCs/>
          <w:sz w:val="28"/>
          <w:szCs w:val="28"/>
        </w:rPr>
        <w:t>carers</w:t>
      </w:r>
      <w:r w:rsidR="10AB2EAA" w:rsidRPr="00136F80">
        <w:rPr>
          <w:b/>
          <w:bCs/>
          <w:sz w:val="28"/>
          <w:szCs w:val="28"/>
        </w:rPr>
        <w:t xml:space="preserve"> of people living with dementia</w:t>
      </w:r>
      <w:r w:rsidRPr="00136F80">
        <w:rPr>
          <w:b/>
          <w:bCs/>
          <w:sz w:val="28"/>
          <w:szCs w:val="28"/>
        </w:rPr>
        <w:t xml:space="preserve">: </w:t>
      </w:r>
      <w:r w:rsidR="6A44B346" w:rsidRPr="00136F80">
        <w:rPr>
          <w:b/>
          <w:bCs/>
          <w:sz w:val="28"/>
          <w:szCs w:val="28"/>
        </w:rPr>
        <w:t xml:space="preserve">recruiting </w:t>
      </w:r>
      <w:r w:rsidRPr="00136F80">
        <w:rPr>
          <w:b/>
          <w:bCs/>
          <w:sz w:val="28"/>
          <w:szCs w:val="28"/>
        </w:rPr>
        <w:t>during the pandemic</w:t>
      </w:r>
    </w:p>
    <w:p w14:paraId="7FFD9012" w14:textId="363D243C" w:rsidR="00B32E9A" w:rsidRPr="00304530" w:rsidRDefault="00B32E9A" w:rsidP="7DDD53FA">
      <w:pPr>
        <w:spacing w:after="0"/>
        <w:rPr>
          <w:b/>
          <w:bCs/>
          <w:sz w:val="28"/>
          <w:szCs w:val="28"/>
        </w:rPr>
      </w:pPr>
    </w:p>
    <w:p w14:paraId="75F9B3EF" w14:textId="7FBC27F0" w:rsidR="00B32E9A" w:rsidRPr="001D2FAE" w:rsidRDefault="0A449846" w:rsidP="4D81767F">
      <w:pPr>
        <w:spacing w:after="0"/>
      </w:pPr>
      <w:r>
        <w:t xml:space="preserve">The </w:t>
      </w:r>
      <w:hyperlink r:id="rId8">
        <w:r w:rsidR="488A9070" w:rsidRPr="3E4AC11F">
          <w:rPr>
            <w:rFonts w:eastAsia="Calibri"/>
          </w:rPr>
          <w:t>UK Government stated</w:t>
        </w:r>
      </w:hyperlink>
      <w:r w:rsidRPr="4D81767F">
        <w:rPr>
          <w:rFonts w:eastAsia="Calibri"/>
          <w:color w:val="000000" w:themeColor="text1"/>
        </w:rPr>
        <w:t xml:space="preserve"> that by 2020 it wanted to see </w:t>
      </w:r>
      <w:hyperlink r:id="rId9">
        <w:r w:rsidRPr="06DE498D">
          <w:rPr>
            <w:rStyle w:val="Hyperlink"/>
            <w:rFonts w:eastAsia="Calibri"/>
          </w:rPr>
          <w:t>an increase in the number of people with dementia living and receiving care at home</w:t>
        </w:r>
      </w:hyperlink>
      <w:r w:rsidR="488A9070" w:rsidRPr="06DE498D">
        <w:rPr>
          <w:rFonts w:eastAsia="Calibri"/>
          <w:color w:val="000000" w:themeColor="text1"/>
        </w:rPr>
        <w:t>.</w:t>
      </w:r>
      <w:r w:rsidRPr="4D81767F">
        <w:rPr>
          <w:rFonts w:eastAsia="Calibri"/>
          <w:color w:val="000000" w:themeColor="text1"/>
        </w:rPr>
        <w:t xml:space="preserve">  The majority of home-care in the UK is currently provided by informal carers – the </w:t>
      </w:r>
      <w:r w:rsidR="0EEA775A" w:rsidRPr="3E4AC11F">
        <w:rPr>
          <w:rFonts w:eastAsia="Calibri"/>
          <w:color w:val="000000" w:themeColor="text1"/>
        </w:rPr>
        <w:t>Alzheimer’s Society</w:t>
      </w:r>
      <w:r w:rsidR="488A9070" w:rsidRPr="3E4AC11F">
        <w:rPr>
          <w:rFonts w:eastAsia="Calibri"/>
          <w:color w:val="000000" w:themeColor="text1"/>
        </w:rPr>
        <w:t xml:space="preserve"> </w:t>
      </w:r>
      <w:r w:rsidR="17AA3411" w:rsidRPr="3E4AC11F">
        <w:rPr>
          <w:rFonts w:eastAsia="Calibri"/>
          <w:color w:val="000000" w:themeColor="text1"/>
        </w:rPr>
        <w:t>estimate</w:t>
      </w:r>
      <w:r w:rsidR="488A9070" w:rsidRPr="3E4AC11F">
        <w:rPr>
          <w:rFonts w:eastAsia="Calibri"/>
          <w:color w:val="000000" w:themeColor="text1"/>
        </w:rPr>
        <w:t xml:space="preserve"> that </w:t>
      </w:r>
      <w:r w:rsidR="05B3683F">
        <w:t xml:space="preserve">over </w:t>
      </w:r>
      <w:hyperlink r:id="rId10">
        <w:r w:rsidR="05B3683F" w:rsidRPr="3E4AC11F">
          <w:rPr>
            <w:rStyle w:val="Hyperlink"/>
          </w:rPr>
          <w:t>670,000 unpaid carers</w:t>
        </w:r>
      </w:hyperlink>
      <w:r w:rsidR="37883754">
        <w:t xml:space="preserve"> </w:t>
      </w:r>
      <w:r w:rsidR="05B3683F">
        <w:t xml:space="preserve">provide support for a person living with dementia </w:t>
      </w:r>
      <w:r w:rsidR="33710F94">
        <w:t>within the UK</w:t>
      </w:r>
      <w:r w:rsidR="05B3683F">
        <w:t xml:space="preserve">. </w:t>
      </w:r>
      <w:r w:rsidR="00EA0302">
        <w:t xml:space="preserve">In this </w:t>
      </w:r>
      <w:r w:rsidR="00012BB0">
        <w:t>blog</w:t>
      </w:r>
      <w:r w:rsidR="00EA0302">
        <w:t xml:space="preserve">, </w:t>
      </w:r>
      <w:r w:rsidR="00012BB0">
        <w:t>we use the term</w:t>
      </w:r>
      <w:r w:rsidR="00EA0302">
        <w:t xml:space="preserve"> ‘carers’ to </w:t>
      </w:r>
      <w:r w:rsidR="00F96DCB">
        <w:t>refer to</w:t>
      </w:r>
      <w:r w:rsidR="00EA0302">
        <w:t xml:space="preserve"> unpaid informal caregivers who </w:t>
      </w:r>
      <w:r w:rsidR="00737BDB" w:rsidRPr="00737BDB">
        <w:t>support a family member or friend living with dementia, whether they live together or apart, and whether the person with dementia is living in a private household (their own or a family member's) or in a place offering residential care</w:t>
      </w:r>
      <w:r w:rsidR="00E343BA">
        <w:t>.</w:t>
      </w:r>
      <w:r w:rsidR="0091731C">
        <w:t xml:space="preserve"> </w:t>
      </w:r>
      <w:r w:rsidR="730DA4F3" w:rsidRPr="3E4AC11F">
        <w:rPr>
          <w:color w:val="000000" w:themeColor="text1"/>
        </w:rPr>
        <w:t xml:space="preserve">COVID-19 is </w:t>
      </w:r>
      <w:hyperlink r:id="rId11">
        <w:r w:rsidR="730DA4F3" w:rsidRPr="3E4AC11F">
          <w:rPr>
            <w:rStyle w:val="Hyperlink"/>
          </w:rPr>
          <w:t>linked to increased deaths</w:t>
        </w:r>
      </w:hyperlink>
      <w:r w:rsidR="57FFB9BB" w:rsidRPr="3E4AC11F">
        <w:rPr>
          <w:color w:val="000000" w:themeColor="text1"/>
        </w:rPr>
        <w:t xml:space="preserve"> </w:t>
      </w:r>
      <w:r w:rsidR="730DA4F3" w:rsidRPr="3E4AC11F">
        <w:rPr>
          <w:color w:val="000000" w:themeColor="text1"/>
        </w:rPr>
        <w:t xml:space="preserve">in people living with dementia and is exacerbating existing inequalities. </w:t>
      </w:r>
      <w:r w:rsidR="6F9E295B" w:rsidRPr="4D81767F">
        <w:rPr>
          <w:color w:val="000000" w:themeColor="text1"/>
        </w:rPr>
        <w:t xml:space="preserve">Yet </w:t>
      </w:r>
      <w:hyperlink r:id="rId12">
        <w:r w:rsidR="70AD738C" w:rsidRPr="3E4AC11F">
          <w:rPr>
            <w:rStyle w:val="Hyperlink"/>
            <w:rFonts w:eastAsia="Calibri"/>
          </w:rPr>
          <w:t>v</w:t>
        </w:r>
        <w:r w:rsidR="6F72E70B" w:rsidRPr="3E4AC11F">
          <w:rPr>
            <w:rStyle w:val="Hyperlink"/>
            <w:rFonts w:eastAsia="Calibri"/>
          </w:rPr>
          <w:t>ery l</w:t>
        </w:r>
        <w:r w:rsidR="1592DFEE" w:rsidRPr="3E4AC11F">
          <w:rPr>
            <w:rStyle w:val="Hyperlink"/>
            <w:rFonts w:eastAsia="Calibri"/>
          </w:rPr>
          <w:t xml:space="preserve">ittle is known about the experiences of </w:t>
        </w:r>
        <w:r w:rsidR="577B5E4B" w:rsidRPr="3E4AC11F">
          <w:rPr>
            <w:rStyle w:val="Hyperlink"/>
            <w:rFonts w:eastAsia="Calibri"/>
          </w:rPr>
          <w:t xml:space="preserve">these </w:t>
        </w:r>
        <w:r w:rsidR="1CF074C4" w:rsidRPr="3E4AC11F">
          <w:rPr>
            <w:rStyle w:val="Hyperlink"/>
            <w:rFonts w:eastAsia="Calibri"/>
          </w:rPr>
          <w:t>carers</w:t>
        </w:r>
      </w:hyperlink>
      <w:r w:rsidR="4D80EB4D" w:rsidRPr="3E4AC11F">
        <w:rPr>
          <w:rFonts w:eastAsia="Calibri"/>
          <w:color w:val="000000" w:themeColor="text1"/>
        </w:rPr>
        <w:t xml:space="preserve">, </w:t>
      </w:r>
      <w:hyperlink r:id="rId13">
        <w:r w:rsidR="4D80EB4D" w:rsidRPr="3E4AC11F">
          <w:rPr>
            <w:rStyle w:val="Hyperlink"/>
            <w:rFonts w:eastAsia="Calibri"/>
          </w:rPr>
          <w:t xml:space="preserve">especially </w:t>
        </w:r>
        <w:r w:rsidR="3948CA21" w:rsidRPr="3E4AC11F">
          <w:rPr>
            <w:rStyle w:val="Hyperlink"/>
            <w:rFonts w:eastAsia="Calibri"/>
          </w:rPr>
          <w:t>during the pandemic</w:t>
        </w:r>
      </w:hyperlink>
      <w:r w:rsidR="1592DFEE" w:rsidRPr="3E4AC11F">
        <w:rPr>
          <w:rFonts w:eastAsia="Calibri"/>
          <w:color w:val="000000" w:themeColor="text1"/>
        </w:rPr>
        <w:t xml:space="preserve">. </w:t>
      </w:r>
      <w:r w:rsidR="56FCDA76" w:rsidRPr="3E4AC11F">
        <w:rPr>
          <w:rFonts w:eastAsia="Calibri"/>
          <w:color w:val="000000" w:themeColor="text1"/>
        </w:rPr>
        <w:t xml:space="preserve"> </w:t>
      </w:r>
    </w:p>
    <w:p w14:paraId="3D74690F" w14:textId="34EC4FBC" w:rsidR="4D81767F" w:rsidRDefault="4D81767F" w:rsidP="4D81767F">
      <w:pPr>
        <w:spacing w:after="0"/>
        <w:rPr>
          <w:rFonts w:eastAsia="Calibri"/>
          <w:color w:val="000000" w:themeColor="text1"/>
        </w:rPr>
      </w:pPr>
    </w:p>
    <w:p w14:paraId="7B4F8A81" w14:textId="2EC59017" w:rsidR="00B32E9A" w:rsidRDefault="00B32E9A" w:rsidP="7DDD53FA">
      <w:pPr>
        <w:spacing w:after="0"/>
        <w:rPr>
          <w:rFonts w:eastAsia="Calibri"/>
          <w:color w:val="000000" w:themeColor="text1"/>
        </w:rPr>
      </w:pPr>
      <w:r w:rsidRPr="4D81767F">
        <w:rPr>
          <w:rFonts w:eastAsia="Calibri"/>
          <w:color w:val="000000" w:themeColor="text1"/>
        </w:rPr>
        <w:t>In seeking to explore these experiences, research teams from University of Manchester</w:t>
      </w:r>
      <w:r w:rsidR="001D2FAE">
        <w:rPr>
          <w:rFonts w:eastAsia="Calibri"/>
          <w:color w:val="000000" w:themeColor="text1"/>
        </w:rPr>
        <w:t xml:space="preserve"> and </w:t>
      </w:r>
      <w:r w:rsidRPr="4D81767F">
        <w:rPr>
          <w:rFonts w:eastAsia="Calibri"/>
          <w:color w:val="000000" w:themeColor="text1"/>
        </w:rPr>
        <w:t>Staffordshire Universit</w:t>
      </w:r>
      <w:r w:rsidR="001D2FAE">
        <w:rPr>
          <w:rFonts w:eastAsia="Calibri"/>
          <w:color w:val="000000" w:themeColor="text1"/>
        </w:rPr>
        <w:t xml:space="preserve">y </w:t>
      </w:r>
      <w:r w:rsidRPr="4D81767F">
        <w:rPr>
          <w:rFonts w:eastAsia="Calibri"/>
          <w:color w:val="000000" w:themeColor="text1"/>
        </w:rPr>
        <w:t>found that we faced similar barriers in the recruitment of participants to our studies</w:t>
      </w:r>
      <w:r w:rsidR="00255C80" w:rsidRPr="4D81767F">
        <w:rPr>
          <w:rFonts w:eastAsia="Calibri"/>
          <w:color w:val="000000" w:themeColor="text1"/>
        </w:rPr>
        <w:t xml:space="preserve"> during the COVID-19 pandemic</w:t>
      </w:r>
      <w:r w:rsidRPr="4D81767F">
        <w:rPr>
          <w:rFonts w:eastAsia="Calibri"/>
          <w:color w:val="000000" w:themeColor="text1"/>
        </w:rPr>
        <w:t>. This encouraged us to consider collectively</w:t>
      </w:r>
      <w:r w:rsidR="22CFF369" w:rsidRPr="4D81767F">
        <w:rPr>
          <w:rFonts w:eastAsia="Calibri"/>
          <w:color w:val="000000" w:themeColor="text1"/>
        </w:rPr>
        <w:t xml:space="preserve"> what the implications of these barriers to recruitment are for knowledge generation, and ultimately, for policy and practice.  </w:t>
      </w:r>
      <w:r w:rsidR="22CFF369" w:rsidRPr="001D2FAE">
        <w:rPr>
          <w:rFonts w:eastAsia="Calibri"/>
          <w:color w:val="000000" w:themeColor="text1"/>
        </w:rPr>
        <w:t>We wanted to share experiences for the benefit o</w:t>
      </w:r>
      <w:r w:rsidR="22CFF369" w:rsidRPr="4D81767F">
        <w:rPr>
          <w:rFonts w:eastAsia="Calibri"/>
          <w:color w:val="000000" w:themeColor="text1"/>
        </w:rPr>
        <w:t xml:space="preserve">f </w:t>
      </w:r>
      <w:r w:rsidRPr="4D81767F">
        <w:rPr>
          <w:rFonts w:eastAsia="Calibri"/>
          <w:color w:val="000000" w:themeColor="text1"/>
        </w:rPr>
        <w:t>similar teams</w:t>
      </w:r>
      <w:r w:rsidR="1222FD08" w:rsidRPr="4D81767F">
        <w:rPr>
          <w:rFonts w:eastAsia="Calibri"/>
          <w:color w:val="000000" w:themeColor="text1"/>
        </w:rPr>
        <w:t xml:space="preserve"> and </w:t>
      </w:r>
      <w:r w:rsidRPr="4D81767F">
        <w:rPr>
          <w:rFonts w:eastAsia="Calibri"/>
          <w:color w:val="000000" w:themeColor="text1"/>
        </w:rPr>
        <w:t>projects</w:t>
      </w:r>
      <w:r w:rsidR="2CBA9DAE" w:rsidRPr="4D81767F">
        <w:rPr>
          <w:rFonts w:eastAsia="Calibri"/>
          <w:color w:val="000000" w:themeColor="text1"/>
        </w:rPr>
        <w:t xml:space="preserve">, and we </w:t>
      </w:r>
      <w:r w:rsidR="2CBA9DAE" w:rsidRPr="4D81767F">
        <w:rPr>
          <w:rFonts w:eastAsia="Calibri"/>
          <w:color w:val="000000" w:themeColor="text1"/>
        </w:rPr>
        <w:lastRenderedPageBreak/>
        <w:t>would be really interested to hear from anyone with experience or insight into these issues.</w:t>
      </w:r>
      <w:r w:rsidRPr="4D81767F">
        <w:rPr>
          <w:rFonts w:eastAsia="Calibri"/>
          <w:color w:val="000000" w:themeColor="text1"/>
        </w:rPr>
        <w:t xml:space="preserve"> </w:t>
      </w:r>
      <w:r w:rsidR="0B2CFA8D" w:rsidRPr="4D81767F">
        <w:rPr>
          <w:rFonts w:eastAsia="Calibri"/>
          <w:color w:val="000000" w:themeColor="text1"/>
        </w:rPr>
        <w:t xml:space="preserve">In discussing </w:t>
      </w:r>
      <w:r w:rsidRPr="4D81767F">
        <w:rPr>
          <w:rFonts w:eastAsia="Calibri"/>
          <w:color w:val="000000" w:themeColor="text1"/>
        </w:rPr>
        <w:t>our cumulative experiences</w:t>
      </w:r>
      <w:r w:rsidR="502A18B2" w:rsidRPr="4D81767F">
        <w:rPr>
          <w:rFonts w:eastAsia="Calibri"/>
          <w:color w:val="000000" w:themeColor="text1"/>
        </w:rPr>
        <w:t xml:space="preserve">, we </w:t>
      </w:r>
      <w:r w:rsidRPr="4D81767F">
        <w:rPr>
          <w:rFonts w:eastAsia="Calibri"/>
          <w:color w:val="000000" w:themeColor="text1"/>
        </w:rPr>
        <w:t xml:space="preserve">hope we can shine a useful light on this </w:t>
      </w:r>
      <w:r w:rsidR="47523E54" w:rsidRPr="4D81767F">
        <w:rPr>
          <w:rFonts w:eastAsia="Calibri"/>
          <w:color w:val="000000" w:themeColor="text1"/>
        </w:rPr>
        <w:t xml:space="preserve">topic </w:t>
      </w:r>
      <w:r w:rsidRPr="4D81767F">
        <w:rPr>
          <w:rFonts w:eastAsia="Calibri"/>
          <w:color w:val="000000" w:themeColor="text1"/>
        </w:rPr>
        <w:t>and break</w:t>
      </w:r>
      <w:r w:rsidR="76C867CB" w:rsidRPr="4D81767F">
        <w:rPr>
          <w:rFonts w:eastAsia="Calibri"/>
          <w:color w:val="000000" w:themeColor="text1"/>
        </w:rPr>
        <w:t xml:space="preserve"> </w:t>
      </w:r>
      <w:r w:rsidRPr="4D81767F">
        <w:rPr>
          <w:rFonts w:eastAsia="Calibri"/>
          <w:color w:val="000000" w:themeColor="text1"/>
        </w:rPr>
        <w:t>down some of these barriers.</w:t>
      </w:r>
    </w:p>
    <w:p w14:paraId="6511B313" w14:textId="3FEB3DC9" w:rsidR="004A29F3" w:rsidRDefault="004A29F3" w:rsidP="4D81767F">
      <w:pPr>
        <w:spacing w:after="0"/>
        <w:rPr>
          <w:rStyle w:val="Strong"/>
          <w:b w:val="0"/>
          <w:bCs w:val="0"/>
        </w:rPr>
      </w:pPr>
    </w:p>
    <w:p w14:paraId="2000F7ED" w14:textId="2DC1E498" w:rsidR="004A29F3" w:rsidRDefault="004A29F3" w:rsidP="4D81767F">
      <w:pPr>
        <w:spacing w:after="0"/>
        <w:rPr>
          <w:rStyle w:val="Strong"/>
          <w:b w:val="0"/>
          <w:bCs w:val="0"/>
        </w:rPr>
      </w:pPr>
      <w:r w:rsidRPr="4D81767F">
        <w:rPr>
          <w:rStyle w:val="Strong"/>
          <w:b w:val="0"/>
          <w:bCs w:val="0"/>
        </w:rPr>
        <w:t xml:space="preserve">In this blog, we outline the research aims </w:t>
      </w:r>
      <w:r w:rsidR="009A3378" w:rsidRPr="4D81767F">
        <w:rPr>
          <w:rStyle w:val="Strong"/>
          <w:b w:val="0"/>
          <w:bCs w:val="0"/>
        </w:rPr>
        <w:t xml:space="preserve">and methodologies </w:t>
      </w:r>
      <w:r w:rsidRPr="4D81767F">
        <w:rPr>
          <w:rStyle w:val="Strong"/>
          <w:b w:val="0"/>
          <w:bCs w:val="0"/>
        </w:rPr>
        <w:t xml:space="preserve">of our </w:t>
      </w:r>
      <w:r w:rsidR="009D3D5C" w:rsidRPr="4D81767F">
        <w:rPr>
          <w:rStyle w:val="Strong"/>
          <w:b w:val="0"/>
          <w:bCs w:val="0"/>
        </w:rPr>
        <w:t xml:space="preserve">three </w:t>
      </w:r>
      <w:r w:rsidRPr="4D81767F">
        <w:rPr>
          <w:rStyle w:val="Strong"/>
          <w:b w:val="0"/>
          <w:bCs w:val="0"/>
        </w:rPr>
        <w:t>studies</w:t>
      </w:r>
      <w:r w:rsidR="009A3378" w:rsidRPr="4D81767F">
        <w:rPr>
          <w:rStyle w:val="Strong"/>
          <w:b w:val="0"/>
          <w:bCs w:val="0"/>
        </w:rPr>
        <w:t xml:space="preserve">, reflect on </w:t>
      </w:r>
      <w:r w:rsidRPr="4D81767F">
        <w:rPr>
          <w:rStyle w:val="Strong"/>
          <w:b w:val="0"/>
          <w:bCs w:val="0"/>
        </w:rPr>
        <w:t>our experiences</w:t>
      </w:r>
      <w:r w:rsidR="000A36B7" w:rsidRPr="4D81767F">
        <w:rPr>
          <w:rStyle w:val="Strong"/>
          <w:b w:val="0"/>
          <w:bCs w:val="0"/>
        </w:rPr>
        <w:t xml:space="preserve"> of the research process for </w:t>
      </w:r>
      <w:r w:rsidR="00804EE0" w:rsidRPr="4D81767F">
        <w:rPr>
          <w:rStyle w:val="Strong"/>
          <w:b w:val="0"/>
          <w:bCs w:val="0"/>
        </w:rPr>
        <w:t>our individual studies</w:t>
      </w:r>
      <w:r w:rsidRPr="4D81767F">
        <w:rPr>
          <w:rStyle w:val="Strong"/>
          <w:b w:val="0"/>
          <w:bCs w:val="0"/>
        </w:rPr>
        <w:t xml:space="preserve">, </w:t>
      </w:r>
      <w:r w:rsidR="00C24ECC" w:rsidRPr="4D81767F">
        <w:rPr>
          <w:rStyle w:val="Strong"/>
          <w:b w:val="0"/>
          <w:bCs w:val="0"/>
        </w:rPr>
        <w:t>before drawing together</w:t>
      </w:r>
      <w:r w:rsidRPr="4D81767F">
        <w:rPr>
          <w:rStyle w:val="Strong"/>
          <w:b w:val="0"/>
          <w:bCs w:val="0"/>
        </w:rPr>
        <w:t xml:space="preserve"> the implications </w:t>
      </w:r>
      <w:r w:rsidR="00E42DBD" w:rsidRPr="4D81767F">
        <w:rPr>
          <w:rStyle w:val="Strong"/>
          <w:b w:val="0"/>
          <w:bCs w:val="0"/>
        </w:rPr>
        <w:t xml:space="preserve">of </w:t>
      </w:r>
      <w:r w:rsidR="00FA2797" w:rsidRPr="4D81767F">
        <w:rPr>
          <w:rStyle w:val="Strong"/>
          <w:b w:val="0"/>
          <w:bCs w:val="0"/>
        </w:rPr>
        <w:t>these</w:t>
      </w:r>
      <w:r w:rsidR="00E42DBD" w:rsidRPr="4D81767F">
        <w:rPr>
          <w:rStyle w:val="Strong"/>
          <w:b w:val="0"/>
          <w:bCs w:val="0"/>
        </w:rPr>
        <w:t xml:space="preserve"> experiences</w:t>
      </w:r>
      <w:r w:rsidR="49D1DFBE" w:rsidRPr="4D81767F">
        <w:rPr>
          <w:rStyle w:val="Strong"/>
          <w:b w:val="0"/>
          <w:bCs w:val="0"/>
        </w:rPr>
        <w:t xml:space="preserve">. We close with some </w:t>
      </w:r>
      <w:r w:rsidRPr="4D81767F">
        <w:rPr>
          <w:rStyle w:val="Strong"/>
          <w:b w:val="0"/>
          <w:bCs w:val="0"/>
        </w:rPr>
        <w:t>recommendations</w:t>
      </w:r>
      <w:r w:rsidR="00C64BE4" w:rsidRPr="4D81767F">
        <w:rPr>
          <w:rStyle w:val="Strong"/>
          <w:b w:val="0"/>
          <w:bCs w:val="0"/>
        </w:rPr>
        <w:t xml:space="preserve"> for future studies with this population</w:t>
      </w:r>
      <w:r w:rsidR="00B46091" w:rsidRPr="4D81767F">
        <w:rPr>
          <w:rStyle w:val="Strong"/>
          <w:b w:val="0"/>
          <w:bCs w:val="0"/>
        </w:rPr>
        <w:t xml:space="preserve"> and collaborati</w:t>
      </w:r>
      <w:r w:rsidR="009871C2" w:rsidRPr="4D81767F">
        <w:rPr>
          <w:rStyle w:val="Strong"/>
          <w:b w:val="0"/>
          <w:bCs w:val="0"/>
        </w:rPr>
        <w:t>ve practice</w:t>
      </w:r>
      <w:r w:rsidRPr="4D81767F">
        <w:rPr>
          <w:rStyle w:val="Strong"/>
          <w:b w:val="0"/>
          <w:bCs w:val="0"/>
        </w:rPr>
        <w:t xml:space="preserve">. </w:t>
      </w:r>
    </w:p>
    <w:p w14:paraId="461F7B76" w14:textId="77777777" w:rsidR="00AF695E" w:rsidRPr="003E69C4" w:rsidRDefault="00AF695E" w:rsidP="00AF695E">
      <w:pPr>
        <w:spacing w:after="0"/>
        <w:rPr>
          <w:rStyle w:val="Strong"/>
          <w:rFonts w:cstheme="minorHAnsi"/>
          <w:b w:val="0"/>
        </w:rPr>
      </w:pPr>
    </w:p>
    <w:p w14:paraId="4F99F475" w14:textId="4E3FCCF1" w:rsidR="00AF695E" w:rsidRPr="00CE40C9" w:rsidRDefault="00B006B3" w:rsidP="00AF695E">
      <w:pPr>
        <w:spacing w:after="0"/>
        <w:rPr>
          <w:rStyle w:val="Strong"/>
          <w:rFonts w:cstheme="minorHAnsi"/>
          <w:sz w:val="28"/>
          <w:szCs w:val="28"/>
        </w:rPr>
      </w:pPr>
      <w:r w:rsidRPr="00521BF3">
        <w:rPr>
          <w:rStyle w:val="Strong"/>
          <w:rFonts w:cstheme="minorHAnsi"/>
          <w:sz w:val="28"/>
          <w:szCs w:val="28"/>
        </w:rPr>
        <w:t>Study outlines</w:t>
      </w:r>
    </w:p>
    <w:p w14:paraId="64A21FE4" w14:textId="08D326B7" w:rsidR="00D66A91" w:rsidRPr="003E69C4" w:rsidRDefault="004417B4" w:rsidP="00AF695E">
      <w:pPr>
        <w:spacing w:after="0"/>
        <w:rPr>
          <w:rStyle w:val="Strong"/>
          <w:rFonts w:cstheme="minorHAnsi"/>
        </w:rPr>
      </w:pPr>
      <w:r w:rsidRPr="003E69C4">
        <w:rPr>
          <w:rStyle w:val="Strong"/>
          <w:rFonts w:cstheme="minorHAnsi"/>
        </w:rPr>
        <w:t xml:space="preserve">Study </w:t>
      </w:r>
      <w:r w:rsidR="009A3378" w:rsidRPr="003E69C4">
        <w:rPr>
          <w:rStyle w:val="Strong"/>
          <w:rFonts w:cstheme="minorHAnsi"/>
        </w:rPr>
        <w:t xml:space="preserve">1. </w:t>
      </w:r>
      <w:r w:rsidR="00D66A91" w:rsidRPr="003E69C4">
        <w:rPr>
          <w:rStyle w:val="Strong"/>
          <w:rFonts w:cstheme="minorHAnsi"/>
        </w:rPr>
        <w:t>The impact of Care Act Easements under the Coronavirus Act 2020 on co-resident carers, over</w:t>
      </w:r>
      <w:r w:rsidR="00CF02B1" w:rsidRPr="003E69C4">
        <w:rPr>
          <w:rStyle w:val="Strong"/>
          <w:rFonts w:cstheme="minorHAnsi"/>
        </w:rPr>
        <w:t xml:space="preserve"> the age of 70, with </w:t>
      </w:r>
      <w:r w:rsidR="00D66A91" w:rsidRPr="003E69C4">
        <w:rPr>
          <w:rStyle w:val="Strong"/>
          <w:rFonts w:cstheme="minorHAnsi"/>
        </w:rPr>
        <w:t>partners living with dementia</w:t>
      </w:r>
    </w:p>
    <w:p w14:paraId="3AAE596D" w14:textId="34770026" w:rsidR="00D66A91" w:rsidRPr="003E69C4" w:rsidRDefault="00D66A91" w:rsidP="4D81767F">
      <w:pPr>
        <w:spacing w:after="0"/>
      </w:pPr>
      <w:r w:rsidRPr="4D81767F">
        <w:t>In response to the pandemic the UK government introduced the Coronavirus Act 2020, which</w:t>
      </w:r>
      <w:r w:rsidR="002D5D50" w:rsidRPr="4D81767F">
        <w:t xml:space="preserve"> </w:t>
      </w:r>
      <w:r w:rsidRPr="4D81767F">
        <w:t xml:space="preserve">included the unprecedented power for local authorities to suspend </w:t>
      </w:r>
      <w:proofErr w:type="gramStart"/>
      <w:r w:rsidRPr="4D81767F">
        <w:t>the majority of</w:t>
      </w:r>
      <w:proofErr w:type="gramEnd"/>
      <w:r w:rsidRPr="4D81767F">
        <w:t xml:space="preserve"> their adult social care duties required under the Care Act 2014. These suspensions were known as “easements”. Eight local authorities introduced easements at the initial peak of the pandemic, </w:t>
      </w:r>
      <w:r w:rsidR="00CF02B1" w:rsidRPr="4D81767F">
        <w:t xml:space="preserve">whilst many others </w:t>
      </w:r>
      <w:r w:rsidR="00841FAF" w:rsidRPr="4D81767F">
        <w:t xml:space="preserve">adapted or suspended </w:t>
      </w:r>
      <w:r w:rsidRPr="4D81767F">
        <w:t>services</w:t>
      </w:r>
      <w:r w:rsidR="00841FAF" w:rsidRPr="4D81767F">
        <w:t>, including respite, day centres, and domiciliary support</w:t>
      </w:r>
      <w:r w:rsidRPr="4D81767F">
        <w:t>.</w:t>
      </w:r>
      <w:r w:rsidR="00CF02B1" w:rsidRPr="4D81767F">
        <w:t xml:space="preserve"> </w:t>
      </w:r>
      <w:r w:rsidR="104FFD49">
        <w:t xml:space="preserve">This </w:t>
      </w:r>
      <w:r w:rsidR="2B25E252">
        <w:t>NIHR-funded</w:t>
      </w:r>
      <w:r w:rsidR="00CF02B1" w:rsidRPr="4D81767F">
        <w:t xml:space="preserve"> research project</w:t>
      </w:r>
      <w:r w:rsidR="00D529B0" w:rsidRPr="4D81767F">
        <w:t>, which is ongoing,</w:t>
      </w:r>
      <w:r w:rsidR="00CF02B1" w:rsidRPr="4D81767F">
        <w:t xml:space="preserve"> aims to investigate the consequences of the Care Act Easements </w:t>
      </w:r>
      <w:r w:rsidR="552FDAA1" w:rsidRPr="4D81767F">
        <w:t xml:space="preserve">for </w:t>
      </w:r>
      <w:r w:rsidR="00841FAF" w:rsidRPr="4D81767F">
        <w:t>older</w:t>
      </w:r>
      <w:r w:rsidR="00CF02B1" w:rsidRPr="4D81767F">
        <w:t xml:space="preserve"> carers</w:t>
      </w:r>
      <w:r w:rsidR="00841FAF" w:rsidRPr="4D81767F">
        <w:t xml:space="preserve"> </w:t>
      </w:r>
      <w:r w:rsidR="20CDCD38" w:rsidRPr="4D81767F">
        <w:t xml:space="preserve">(age 70+) </w:t>
      </w:r>
      <w:r w:rsidR="00CF02B1" w:rsidRPr="4D81767F">
        <w:t>supporting partners living with dementia at home.</w:t>
      </w:r>
      <w:r w:rsidR="00D529B0" w:rsidRPr="4D81767F">
        <w:t xml:space="preserve"> </w:t>
      </w:r>
      <w:r w:rsidR="00E24432" w:rsidRPr="4D81767F">
        <w:t>T</w:t>
      </w:r>
      <w:r w:rsidR="000A6B31" w:rsidRPr="4D81767F">
        <w:t>he study was designed to focus upon t</w:t>
      </w:r>
      <w:r w:rsidR="00E24432" w:rsidRPr="4D81767F">
        <w:t xml:space="preserve">his </w:t>
      </w:r>
      <w:proofErr w:type="gramStart"/>
      <w:r w:rsidR="000A6B31" w:rsidRPr="4D81767F">
        <w:t>particular group</w:t>
      </w:r>
      <w:proofErr w:type="gramEnd"/>
      <w:r w:rsidR="000A6B31" w:rsidRPr="4D81767F">
        <w:t xml:space="preserve"> of carers because they </w:t>
      </w:r>
      <w:r w:rsidR="00365DDB" w:rsidRPr="4D81767F">
        <w:t>are</w:t>
      </w:r>
      <w:r w:rsidR="000A6B31" w:rsidRPr="4D81767F">
        <w:t xml:space="preserve"> understood to be</w:t>
      </w:r>
      <w:r w:rsidR="00365DDB" w:rsidRPr="4D81767F">
        <w:t xml:space="preserve"> an invisible group that have received scant </w:t>
      </w:r>
      <w:r w:rsidR="00E24432" w:rsidRPr="4D81767F">
        <w:t xml:space="preserve">recognition </w:t>
      </w:r>
      <w:r w:rsidR="00365DDB" w:rsidRPr="4D81767F">
        <w:t>during the pandemic</w:t>
      </w:r>
      <w:r w:rsidR="00E24432" w:rsidRPr="4D81767F">
        <w:t xml:space="preserve"> despite the considerable increase in caring responsibilities that many have faced.</w:t>
      </w:r>
      <w:r w:rsidR="00365DDB" w:rsidRPr="4D81767F">
        <w:t xml:space="preserve"> </w:t>
      </w:r>
    </w:p>
    <w:p w14:paraId="106F20D7" w14:textId="77777777" w:rsidR="006567F9" w:rsidRDefault="006567F9" w:rsidP="00AF695E">
      <w:pPr>
        <w:spacing w:after="0"/>
        <w:rPr>
          <w:rStyle w:val="normaltextrun"/>
          <w:rFonts w:cstheme="minorHAnsi"/>
        </w:rPr>
      </w:pPr>
    </w:p>
    <w:p w14:paraId="4DA97E24" w14:textId="749DC66E" w:rsidR="0076794D" w:rsidRPr="003E69C4" w:rsidRDefault="0076794D" w:rsidP="4D81767F">
      <w:pPr>
        <w:spacing w:after="0"/>
        <w:rPr>
          <w:rStyle w:val="eop"/>
        </w:rPr>
      </w:pPr>
      <w:r w:rsidRPr="4D81767F">
        <w:rPr>
          <w:rStyle w:val="normaltextrun"/>
        </w:rPr>
        <w:t>Our initial research design </w:t>
      </w:r>
      <w:r w:rsidR="00365DDB" w:rsidRPr="4D81767F">
        <w:rPr>
          <w:rStyle w:val="normaltextrun"/>
        </w:rPr>
        <w:t>include</w:t>
      </w:r>
      <w:r w:rsidR="67130F40" w:rsidRPr="4D81767F">
        <w:rPr>
          <w:rStyle w:val="normaltextrun"/>
        </w:rPr>
        <w:t>s</w:t>
      </w:r>
      <w:r w:rsidR="00365DDB" w:rsidRPr="4D81767F">
        <w:rPr>
          <w:rStyle w:val="normaltextrun"/>
        </w:rPr>
        <w:t xml:space="preserve"> </w:t>
      </w:r>
      <w:r w:rsidRPr="4D81767F">
        <w:rPr>
          <w:rStyle w:val="normaltextrun"/>
        </w:rPr>
        <w:t xml:space="preserve">48 in-depth semi-structured interviews </w:t>
      </w:r>
      <w:r w:rsidR="5453E159" w:rsidRPr="4D81767F">
        <w:rPr>
          <w:rStyle w:val="normaltextrun"/>
        </w:rPr>
        <w:t xml:space="preserve">over the telephone </w:t>
      </w:r>
      <w:r w:rsidR="00365DDB" w:rsidRPr="4D81767F">
        <w:rPr>
          <w:rStyle w:val="normaltextrun"/>
        </w:rPr>
        <w:t xml:space="preserve">with co-resident carers aged 70 or over who have been supporting their </w:t>
      </w:r>
      <w:r w:rsidR="2B9DE976" w:rsidRPr="4D81767F">
        <w:rPr>
          <w:rStyle w:val="normaltextrun"/>
        </w:rPr>
        <w:t xml:space="preserve">spouse or </w:t>
      </w:r>
      <w:r w:rsidR="00365DDB" w:rsidRPr="4D81767F">
        <w:rPr>
          <w:rStyle w:val="normaltextrun"/>
        </w:rPr>
        <w:t>partner</w:t>
      </w:r>
      <w:r w:rsidRPr="4D81767F">
        <w:rPr>
          <w:rStyle w:val="normaltextrun"/>
        </w:rPr>
        <w:t xml:space="preserve"> with dementia</w:t>
      </w:r>
      <w:r w:rsidR="00365DDB" w:rsidRPr="4D81767F">
        <w:rPr>
          <w:rStyle w:val="normaltextrun"/>
        </w:rPr>
        <w:t xml:space="preserve"> </w:t>
      </w:r>
      <w:r w:rsidR="4B99EE87" w:rsidRPr="4D81767F">
        <w:rPr>
          <w:rStyle w:val="normaltextrun"/>
        </w:rPr>
        <w:t xml:space="preserve">to live at home </w:t>
      </w:r>
      <w:r w:rsidR="00365DDB" w:rsidRPr="4D81767F">
        <w:rPr>
          <w:rStyle w:val="normaltextrun"/>
        </w:rPr>
        <w:t>during the pandemic</w:t>
      </w:r>
      <w:r w:rsidR="001D6F8A" w:rsidRPr="4D81767F">
        <w:rPr>
          <w:rStyle w:val="normaltextrun"/>
        </w:rPr>
        <w:t xml:space="preserve"> and live</w:t>
      </w:r>
      <w:r w:rsidR="00365DDB" w:rsidRPr="4D81767F">
        <w:rPr>
          <w:rStyle w:val="normaltextrun"/>
        </w:rPr>
        <w:t xml:space="preserve"> in one of four local authority areas; two of which invoked easements and two that did not. The recruitment strategy </w:t>
      </w:r>
      <w:r w:rsidR="00D40F3B" w:rsidRPr="4D81767F">
        <w:rPr>
          <w:rStyle w:val="normaltextrun"/>
        </w:rPr>
        <w:t>drew upon the research team’s extensive networks</w:t>
      </w:r>
      <w:r w:rsidR="00D56BD9" w:rsidRPr="4D81767F">
        <w:rPr>
          <w:rStyle w:val="normaltextrun"/>
        </w:rPr>
        <w:t xml:space="preserve">.  This includes </w:t>
      </w:r>
      <w:r w:rsidR="00D40F3B" w:rsidRPr="4D81767F">
        <w:rPr>
          <w:rStyle w:val="normaltextrun"/>
        </w:rPr>
        <w:t xml:space="preserve">two </w:t>
      </w:r>
      <w:r w:rsidR="00FB5211" w:rsidRPr="4D81767F">
        <w:rPr>
          <w:rStyle w:val="normaltextrun"/>
        </w:rPr>
        <w:t xml:space="preserve">leading </w:t>
      </w:r>
      <w:r w:rsidR="00D40F3B" w:rsidRPr="4D81767F">
        <w:rPr>
          <w:rStyle w:val="normaltextrun"/>
        </w:rPr>
        <w:t>national dementia care project partners</w:t>
      </w:r>
      <w:r w:rsidR="008218EF" w:rsidRPr="4D81767F">
        <w:rPr>
          <w:rStyle w:val="normaltextrun"/>
        </w:rPr>
        <w:t xml:space="preserve">, </w:t>
      </w:r>
      <w:r w:rsidR="00D40F3B" w:rsidRPr="4D81767F">
        <w:rPr>
          <w:rStyle w:val="normaltextrun"/>
        </w:rPr>
        <w:t xml:space="preserve">the support of two national dementia and carer organisations, </w:t>
      </w:r>
      <w:r w:rsidR="001D6F8A" w:rsidRPr="4D81767F">
        <w:rPr>
          <w:rStyle w:val="normaltextrun"/>
        </w:rPr>
        <w:t>established links with local networks in each area</w:t>
      </w:r>
      <w:r w:rsidR="000A6B31" w:rsidRPr="4D81767F">
        <w:rPr>
          <w:rStyle w:val="normaltextrun"/>
        </w:rPr>
        <w:t>, and adoption by Join Dementia Research</w:t>
      </w:r>
      <w:r w:rsidR="75C733E5" w:rsidRPr="4D81767F">
        <w:rPr>
          <w:rStyle w:val="normaltextrun"/>
        </w:rPr>
        <w:t xml:space="preserve"> and the Clinical Research Networks</w:t>
      </w:r>
      <w:r w:rsidR="001D6F8A" w:rsidRPr="4D81767F">
        <w:rPr>
          <w:rStyle w:val="normaltextrun"/>
        </w:rPr>
        <w:t>.</w:t>
      </w:r>
      <w:r w:rsidR="00D40F3B" w:rsidRPr="4D81767F">
        <w:rPr>
          <w:rStyle w:val="normaltextrun"/>
        </w:rPr>
        <w:t xml:space="preserve"> </w:t>
      </w:r>
    </w:p>
    <w:p w14:paraId="7A591938" w14:textId="77777777" w:rsidR="00B71365" w:rsidRPr="003E69C4" w:rsidRDefault="00B71365" w:rsidP="00AF695E">
      <w:pPr>
        <w:spacing w:after="0"/>
        <w:rPr>
          <w:rStyle w:val="eop"/>
          <w:rFonts w:cstheme="minorHAnsi"/>
        </w:rPr>
      </w:pPr>
    </w:p>
    <w:p w14:paraId="30E0AE79" w14:textId="63D26B49" w:rsidR="006D5436" w:rsidRPr="00FE7EC1" w:rsidRDefault="004417B4" w:rsidP="00AF695E">
      <w:pPr>
        <w:spacing w:after="0"/>
        <w:rPr>
          <w:rFonts w:cstheme="minorHAnsi"/>
          <w:b/>
          <w:bCs/>
        </w:rPr>
      </w:pPr>
      <w:r w:rsidRPr="00FE7EC1">
        <w:rPr>
          <w:rStyle w:val="eop"/>
          <w:rFonts w:cstheme="minorHAnsi"/>
          <w:b/>
          <w:bCs/>
        </w:rPr>
        <w:t xml:space="preserve">Study </w:t>
      </w:r>
      <w:r w:rsidR="009A3378" w:rsidRPr="00FE7EC1">
        <w:rPr>
          <w:rFonts w:eastAsia="Calibri" w:cstheme="minorHAnsi"/>
          <w:b/>
          <w:bCs/>
        </w:rPr>
        <w:t xml:space="preserve">2. </w:t>
      </w:r>
      <w:r w:rsidR="66531631" w:rsidRPr="00FE7EC1">
        <w:rPr>
          <w:rFonts w:eastAsia="Calibri" w:cstheme="minorHAnsi"/>
          <w:b/>
          <w:bCs/>
        </w:rPr>
        <w:t>Carers’ experiences of caring for a friend or family member</w:t>
      </w:r>
      <w:r w:rsidR="00CF7C94">
        <w:rPr>
          <w:rFonts w:eastAsia="Calibri" w:cstheme="minorHAnsi"/>
          <w:b/>
          <w:bCs/>
        </w:rPr>
        <w:t xml:space="preserve"> living</w:t>
      </w:r>
      <w:r w:rsidR="66531631" w:rsidRPr="00FE7EC1">
        <w:rPr>
          <w:rFonts w:eastAsia="Calibri" w:cstheme="minorHAnsi"/>
          <w:b/>
          <w:bCs/>
        </w:rPr>
        <w:t xml:space="preserve"> with dementia during the C</w:t>
      </w:r>
      <w:r w:rsidR="002D5B77">
        <w:rPr>
          <w:rFonts w:eastAsia="Calibri" w:cstheme="minorHAnsi"/>
          <w:b/>
          <w:bCs/>
        </w:rPr>
        <w:t>OVID</w:t>
      </w:r>
      <w:r w:rsidR="66531631" w:rsidRPr="00FE7EC1">
        <w:rPr>
          <w:rFonts w:eastAsia="Calibri" w:cstheme="minorHAnsi"/>
          <w:b/>
          <w:bCs/>
        </w:rPr>
        <w:t>-19 pandemic</w:t>
      </w:r>
    </w:p>
    <w:p w14:paraId="4CF1CB08" w14:textId="75BB544C" w:rsidR="009377D8" w:rsidRPr="001D2FAE" w:rsidRDefault="00991C5A" w:rsidP="00AF695E">
      <w:pPr>
        <w:spacing w:after="0"/>
      </w:pPr>
      <w:r w:rsidRPr="00991C5A">
        <w:rPr>
          <w:rFonts w:eastAsia="Calibri" w:cstheme="minorHAnsi"/>
          <w:bCs/>
          <w:color w:val="000000" w:themeColor="text1"/>
        </w:rPr>
        <w:t xml:space="preserve">Carers experiences are influenced by </w:t>
      </w:r>
      <w:hyperlink r:id="rId14" w:history="1">
        <w:r w:rsidR="00C21A84" w:rsidRPr="00292115">
          <w:rPr>
            <w:rStyle w:val="Hyperlink"/>
            <w:rFonts w:eastAsia="Calibri" w:cstheme="minorHAnsi"/>
            <w:bCs/>
          </w:rPr>
          <w:t>multiple</w:t>
        </w:r>
        <w:r w:rsidRPr="00292115">
          <w:rPr>
            <w:rStyle w:val="Hyperlink"/>
            <w:rFonts w:eastAsia="Calibri" w:cstheme="minorHAnsi"/>
            <w:bCs/>
          </w:rPr>
          <w:t xml:space="preserve"> </w:t>
        </w:r>
        <w:r w:rsidR="00FF3B8F" w:rsidRPr="00292115">
          <w:rPr>
            <w:rStyle w:val="Hyperlink"/>
            <w:rFonts w:eastAsia="Calibri" w:cstheme="minorHAnsi"/>
            <w:bCs/>
          </w:rPr>
          <w:t>interlinking</w:t>
        </w:r>
        <w:r w:rsidRPr="00292115">
          <w:rPr>
            <w:rStyle w:val="Hyperlink"/>
            <w:rFonts w:eastAsia="Calibri" w:cstheme="minorHAnsi"/>
            <w:bCs/>
          </w:rPr>
          <w:t xml:space="preserve"> factors, such as the availability of, and access to, social and professional support, their physical and mental health, and their relationship with the person with dementia</w:t>
        </w:r>
      </w:hyperlink>
      <w:r w:rsidRPr="00991C5A">
        <w:rPr>
          <w:rFonts w:eastAsia="Calibri" w:cstheme="minorHAnsi"/>
          <w:bCs/>
          <w:color w:val="000000" w:themeColor="text1"/>
        </w:rPr>
        <w:t>.</w:t>
      </w:r>
      <w:r w:rsidR="00D658B9">
        <w:rPr>
          <w:rFonts w:eastAsia="Calibri" w:cstheme="minorHAnsi"/>
          <w:bCs/>
          <w:color w:val="000000" w:themeColor="text1"/>
        </w:rPr>
        <w:t xml:space="preserve"> </w:t>
      </w:r>
      <w:r w:rsidR="00C21A84">
        <w:rPr>
          <w:rFonts w:eastAsia="Calibri" w:cstheme="minorHAnsi"/>
          <w:bCs/>
          <w:color w:val="000000" w:themeColor="text1"/>
        </w:rPr>
        <w:t xml:space="preserve">Research has also shown that </w:t>
      </w:r>
      <w:r w:rsidR="00BD0036">
        <w:rPr>
          <w:rFonts w:eastAsia="Calibri" w:cstheme="minorHAnsi"/>
          <w:bCs/>
          <w:color w:val="000000" w:themeColor="text1"/>
        </w:rPr>
        <w:t xml:space="preserve">psychosocial resources, such as </w:t>
      </w:r>
      <w:hyperlink r:id="rId15" w:history="1">
        <w:r w:rsidR="00BD0036" w:rsidRPr="00522A22">
          <w:rPr>
            <w:rStyle w:val="Hyperlink"/>
            <w:rFonts w:eastAsia="Calibri" w:cstheme="minorHAnsi"/>
            <w:bCs/>
          </w:rPr>
          <w:t>resilience</w:t>
        </w:r>
      </w:hyperlink>
      <w:r w:rsidR="00BD0036">
        <w:rPr>
          <w:rFonts w:eastAsia="Calibri" w:cstheme="minorHAnsi"/>
          <w:bCs/>
          <w:color w:val="000000" w:themeColor="text1"/>
        </w:rPr>
        <w:t xml:space="preserve"> and </w:t>
      </w:r>
      <w:hyperlink r:id="rId16" w:history="1">
        <w:r w:rsidR="00BD0036" w:rsidRPr="00453765">
          <w:rPr>
            <w:rStyle w:val="Hyperlink"/>
            <w:rFonts w:eastAsia="Calibri" w:cstheme="minorHAnsi"/>
            <w:bCs/>
          </w:rPr>
          <w:t>hope</w:t>
        </w:r>
      </w:hyperlink>
      <w:r w:rsidR="00BD0036">
        <w:rPr>
          <w:rFonts w:eastAsia="Calibri" w:cstheme="minorHAnsi"/>
          <w:bCs/>
          <w:color w:val="000000" w:themeColor="text1"/>
        </w:rPr>
        <w:t xml:space="preserve">, </w:t>
      </w:r>
      <w:r w:rsidR="00DF5AC3">
        <w:rPr>
          <w:rFonts w:eastAsia="Calibri" w:cstheme="minorHAnsi"/>
          <w:bCs/>
          <w:color w:val="000000" w:themeColor="text1"/>
        </w:rPr>
        <w:t xml:space="preserve">are important </w:t>
      </w:r>
      <w:r w:rsidR="00837AD6">
        <w:rPr>
          <w:rFonts w:eastAsia="Calibri" w:cstheme="minorHAnsi"/>
          <w:bCs/>
          <w:color w:val="000000" w:themeColor="text1"/>
        </w:rPr>
        <w:t>in the mental and physical health of carers</w:t>
      </w:r>
      <w:r w:rsidR="00281C77">
        <w:t xml:space="preserve">. </w:t>
      </w:r>
      <w:r w:rsidR="009A3378" w:rsidRPr="003E69C4">
        <w:rPr>
          <w:rFonts w:eastAsia="Calibri" w:cstheme="minorHAnsi"/>
          <w:bCs/>
          <w:color w:val="000000" w:themeColor="text1"/>
        </w:rPr>
        <w:t>The focus of this study was to</w:t>
      </w:r>
      <w:r w:rsidR="009A3378" w:rsidRPr="003E69C4">
        <w:rPr>
          <w:rFonts w:eastAsia="Calibri" w:cstheme="minorHAnsi"/>
          <w:b/>
          <w:bCs/>
          <w:color w:val="000000" w:themeColor="text1"/>
        </w:rPr>
        <w:t xml:space="preserve"> </w:t>
      </w:r>
      <w:r w:rsidR="66531631" w:rsidRPr="003E69C4">
        <w:rPr>
          <w:rFonts w:eastAsia="Calibri" w:cstheme="minorHAnsi"/>
          <w:color w:val="000000" w:themeColor="text1"/>
        </w:rPr>
        <w:t xml:space="preserve">explore unpaid carers’ experiences of supporting a family member or friend </w:t>
      </w:r>
      <w:r w:rsidR="003E7065">
        <w:rPr>
          <w:rFonts w:eastAsia="Calibri" w:cstheme="minorHAnsi"/>
          <w:color w:val="000000" w:themeColor="text1"/>
        </w:rPr>
        <w:t xml:space="preserve">living </w:t>
      </w:r>
      <w:r w:rsidR="66531631" w:rsidRPr="003E69C4">
        <w:rPr>
          <w:rFonts w:eastAsia="Calibri" w:cstheme="minorHAnsi"/>
          <w:color w:val="000000" w:themeColor="text1"/>
        </w:rPr>
        <w:t>with dementia through the C</w:t>
      </w:r>
      <w:r w:rsidR="002D5B77">
        <w:rPr>
          <w:rFonts w:eastAsia="Calibri" w:cstheme="minorHAnsi"/>
          <w:color w:val="000000" w:themeColor="text1"/>
        </w:rPr>
        <w:t>OVID</w:t>
      </w:r>
      <w:r w:rsidR="66531631" w:rsidRPr="003E69C4">
        <w:rPr>
          <w:rFonts w:eastAsia="Calibri" w:cstheme="minorHAnsi"/>
          <w:color w:val="000000" w:themeColor="text1"/>
        </w:rPr>
        <w:t>-19 pandemic</w:t>
      </w:r>
      <w:r w:rsidR="00765B41">
        <w:rPr>
          <w:rFonts w:eastAsia="Calibri" w:cstheme="minorHAnsi"/>
          <w:color w:val="000000" w:themeColor="text1"/>
        </w:rPr>
        <w:t>,</w:t>
      </w:r>
      <w:r w:rsidR="009A3378" w:rsidRPr="003E69C4">
        <w:rPr>
          <w:rFonts w:eastAsia="Calibri" w:cstheme="minorHAnsi"/>
          <w:color w:val="000000" w:themeColor="text1"/>
        </w:rPr>
        <w:t xml:space="preserve"> and</w:t>
      </w:r>
      <w:r w:rsidR="00522C1E">
        <w:rPr>
          <w:rFonts w:eastAsia="Calibri" w:cstheme="minorHAnsi"/>
          <w:color w:val="000000" w:themeColor="text1"/>
        </w:rPr>
        <w:t xml:space="preserve"> to</w:t>
      </w:r>
      <w:r w:rsidR="009A3378" w:rsidRPr="003E69C4">
        <w:rPr>
          <w:rFonts w:eastAsia="Calibri" w:cstheme="minorHAnsi"/>
          <w:color w:val="000000" w:themeColor="text1"/>
        </w:rPr>
        <w:t xml:space="preserve"> </w:t>
      </w:r>
      <w:r w:rsidR="66531631" w:rsidRPr="003E69C4">
        <w:rPr>
          <w:rFonts w:eastAsia="Calibri" w:cstheme="minorHAnsi"/>
          <w:color w:val="000000" w:themeColor="text1"/>
        </w:rPr>
        <w:t>investigate the role of hope and resilience during this time</w:t>
      </w:r>
      <w:r w:rsidR="00C64BE4" w:rsidRPr="003E69C4">
        <w:rPr>
          <w:rFonts w:eastAsia="Calibri" w:cstheme="minorHAnsi"/>
          <w:color w:val="000000" w:themeColor="text1"/>
        </w:rPr>
        <w:t>.</w:t>
      </w:r>
      <w:r w:rsidR="000E4E37">
        <w:rPr>
          <w:rFonts w:eastAsiaTheme="minorEastAsia" w:cstheme="minorHAnsi"/>
          <w:color w:val="000000" w:themeColor="text1"/>
        </w:rPr>
        <w:t xml:space="preserve"> </w:t>
      </w:r>
      <w:r w:rsidR="00262693">
        <w:rPr>
          <w:rFonts w:eastAsia="Calibri" w:cstheme="minorHAnsi"/>
          <w:color w:val="000000" w:themeColor="text1"/>
        </w:rPr>
        <w:t>T</w:t>
      </w:r>
      <w:r w:rsidR="66531631" w:rsidRPr="003E69C4">
        <w:rPr>
          <w:rFonts w:eastAsia="Calibri" w:cstheme="minorHAnsi"/>
          <w:color w:val="000000" w:themeColor="text1"/>
        </w:rPr>
        <w:t>o capture experiences of changing C</w:t>
      </w:r>
      <w:r w:rsidR="002D5B77">
        <w:rPr>
          <w:rFonts w:eastAsia="Calibri" w:cstheme="minorHAnsi"/>
          <w:color w:val="000000" w:themeColor="text1"/>
        </w:rPr>
        <w:t>OVID</w:t>
      </w:r>
      <w:r w:rsidR="66531631" w:rsidRPr="003E69C4">
        <w:rPr>
          <w:rFonts w:eastAsia="Calibri" w:cstheme="minorHAnsi"/>
          <w:color w:val="000000" w:themeColor="text1"/>
        </w:rPr>
        <w:t xml:space="preserve">-19 guidance, a qualitative longitudinal research design was adopted. Carers of a family member or friend </w:t>
      </w:r>
      <w:r w:rsidR="00566B47">
        <w:rPr>
          <w:rFonts w:eastAsia="Calibri" w:cstheme="minorHAnsi"/>
          <w:color w:val="000000" w:themeColor="text1"/>
        </w:rPr>
        <w:t xml:space="preserve">living </w:t>
      </w:r>
      <w:r w:rsidR="66531631" w:rsidRPr="003E69C4">
        <w:rPr>
          <w:rFonts w:eastAsia="Calibri" w:cstheme="minorHAnsi"/>
          <w:color w:val="000000" w:themeColor="text1"/>
        </w:rPr>
        <w:t xml:space="preserve">with dementia were interviewed at two time points (roughly eight weeks apart). Participants had to be 18 years old or over, be an unpaid carer of someone </w:t>
      </w:r>
      <w:r w:rsidR="00566B47">
        <w:rPr>
          <w:rFonts w:eastAsia="Calibri" w:cstheme="minorHAnsi"/>
          <w:color w:val="000000" w:themeColor="text1"/>
        </w:rPr>
        <w:t xml:space="preserve">living </w:t>
      </w:r>
      <w:r w:rsidR="66531631" w:rsidRPr="003E69C4">
        <w:rPr>
          <w:rFonts w:eastAsia="Calibri" w:cstheme="minorHAnsi"/>
          <w:color w:val="000000" w:themeColor="text1"/>
        </w:rPr>
        <w:t>with dementia during the C</w:t>
      </w:r>
      <w:r w:rsidR="00F71591">
        <w:rPr>
          <w:rFonts w:eastAsia="Calibri" w:cstheme="minorHAnsi"/>
          <w:color w:val="000000" w:themeColor="text1"/>
        </w:rPr>
        <w:t>OVID</w:t>
      </w:r>
      <w:r w:rsidR="66531631" w:rsidRPr="003E69C4">
        <w:rPr>
          <w:rFonts w:eastAsia="Calibri" w:cstheme="minorHAnsi"/>
          <w:color w:val="000000" w:themeColor="text1"/>
        </w:rPr>
        <w:t xml:space="preserve">-19 </w:t>
      </w:r>
      <w:r w:rsidR="00A30C49" w:rsidRPr="003E69C4">
        <w:rPr>
          <w:rFonts w:eastAsia="Calibri" w:cstheme="minorHAnsi"/>
          <w:color w:val="000000" w:themeColor="text1"/>
        </w:rPr>
        <w:t>pandemic</w:t>
      </w:r>
      <w:r w:rsidR="00A30C49">
        <w:rPr>
          <w:rFonts w:eastAsia="Calibri" w:cstheme="minorHAnsi"/>
          <w:color w:val="000000" w:themeColor="text1"/>
        </w:rPr>
        <w:t xml:space="preserve"> and</w:t>
      </w:r>
      <w:r w:rsidR="66531631" w:rsidRPr="003E69C4">
        <w:rPr>
          <w:rFonts w:eastAsia="Calibri" w:cstheme="minorHAnsi"/>
          <w:color w:val="000000" w:themeColor="text1"/>
        </w:rPr>
        <w:t xml:space="preserve"> live within the UK. The research was advertised through several channels, including carer organisations, support groups, the researchers’ social media, “</w:t>
      </w:r>
      <w:r w:rsidR="2B6C3F46" w:rsidRPr="003E69C4">
        <w:rPr>
          <w:rFonts w:eastAsia="Calibri" w:cstheme="minorHAnsi"/>
          <w:color w:val="000000" w:themeColor="text1"/>
        </w:rPr>
        <w:t>J</w:t>
      </w:r>
      <w:r w:rsidR="66531631" w:rsidRPr="003E69C4">
        <w:rPr>
          <w:rFonts w:eastAsia="Calibri" w:cstheme="minorHAnsi"/>
          <w:color w:val="000000" w:themeColor="text1"/>
        </w:rPr>
        <w:t xml:space="preserve">oin </w:t>
      </w:r>
      <w:r w:rsidR="0874CB0B" w:rsidRPr="003E69C4">
        <w:rPr>
          <w:rFonts w:eastAsia="Calibri" w:cstheme="minorHAnsi"/>
          <w:color w:val="000000" w:themeColor="text1"/>
        </w:rPr>
        <w:t>D</w:t>
      </w:r>
      <w:r w:rsidR="66531631" w:rsidRPr="003E69C4">
        <w:rPr>
          <w:rFonts w:eastAsia="Calibri" w:cstheme="minorHAnsi"/>
          <w:color w:val="000000" w:themeColor="text1"/>
        </w:rPr>
        <w:t xml:space="preserve">ementia </w:t>
      </w:r>
      <w:r w:rsidR="187C2D21" w:rsidRPr="003E69C4">
        <w:rPr>
          <w:rFonts w:eastAsia="Calibri" w:cstheme="minorHAnsi"/>
          <w:color w:val="000000" w:themeColor="text1"/>
        </w:rPr>
        <w:t>R</w:t>
      </w:r>
      <w:r w:rsidR="66531631" w:rsidRPr="003E69C4">
        <w:rPr>
          <w:rFonts w:eastAsia="Calibri" w:cstheme="minorHAnsi"/>
          <w:color w:val="000000" w:themeColor="text1"/>
        </w:rPr>
        <w:t xml:space="preserve">esearch”, and word of mouth by </w:t>
      </w:r>
      <w:r w:rsidR="00B15F7B" w:rsidRPr="6DBCDCBF">
        <w:rPr>
          <w:rFonts w:eastAsia="Calibri"/>
          <w:color w:val="000000" w:themeColor="text1"/>
        </w:rPr>
        <w:t>participants</w:t>
      </w:r>
      <w:r w:rsidR="66531631" w:rsidRPr="6DBCDCBF">
        <w:rPr>
          <w:rFonts w:eastAsia="Calibri"/>
          <w:color w:val="000000" w:themeColor="text1"/>
        </w:rPr>
        <w:t>.</w:t>
      </w:r>
    </w:p>
    <w:p w14:paraId="08477857" w14:textId="77777777" w:rsidR="006567F9" w:rsidRDefault="006567F9" w:rsidP="00AF695E">
      <w:pPr>
        <w:spacing w:after="0"/>
        <w:rPr>
          <w:rFonts w:eastAsia="Calibri" w:cstheme="minorHAnsi"/>
          <w:color w:val="000000" w:themeColor="text1"/>
        </w:rPr>
      </w:pPr>
    </w:p>
    <w:p w14:paraId="3661E28F" w14:textId="4680AAE5" w:rsidR="009377D8" w:rsidRDefault="66531631" w:rsidP="00AF695E">
      <w:pPr>
        <w:spacing w:after="0"/>
        <w:rPr>
          <w:rFonts w:eastAsia="Calibri" w:cstheme="minorHAnsi"/>
          <w:color w:val="000000" w:themeColor="text1"/>
        </w:rPr>
      </w:pPr>
      <w:r w:rsidRPr="003E69C4">
        <w:rPr>
          <w:rFonts w:eastAsia="Calibri" w:cstheme="minorHAnsi"/>
          <w:color w:val="000000" w:themeColor="text1"/>
        </w:rPr>
        <w:lastRenderedPageBreak/>
        <w:t xml:space="preserve">Semi-structured interviews informed by a topic guide were conducted between June and September 2020. Interviews took place remotely using either Microsoft Teams, Skype, Zoom, or telephone. Interviews were digitally audio recorded, transcribed verbatim, and anonymised.  Data were analysed using an inductive, semantic, and realist approach to </w:t>
      </w:r>
      <w:hyperlink r:id="rId17" w:history="1">
        <w:r w:rsidRPr="0072414F">
          <w:rPr>
            <w:rStyle w:val="Hyperlink"/>
            <w:rFonts w:eastAsia="Calibri" w:cstheme="minorHAnsi"/>
          </w:rPr>
          <w:t>reflexive thematic analysis</w:t>
        </w:r>
      </w:hyperlink>
      <w:r w:rsidR="008D3F0E">
        <w:rPr>
          <w:rFonts w:eastAsia="Calibri" w:cstheme="minorHAnsi"/>
          <w:color w:val="000000" w:themeColor="text1"/>
        </w:rPr>
        <w:t>.</w:t>
      </w:r>
    </w:p>
    <w:p w14:paraId="2B82A90C" w14:textId="77777777" w:rsidR="00B34282" w:rsidRPr="003E69C4" w:rsidRDefault="00B34282" w:rsidP="00AF695E">
      <w:pPr>
        <w:spacing w:after="0"/>
        <w:rPr>
          <w:rFonts w:eastAsia="Calibri" w:cstheme="minorHAnsi"/>
          <w:color w:val="000000" w:themeColor="text1"/>
        </w:rPr>
      </w:pPr>
    </w:p>
    <w:p w14:paraId="243EB3C3" w14:textId="1461F577" w:rsidR="004F60FD" w:rsidRPr="006567F9" w:rsidRDefault="004417B4" w:rsidP="00AF695E">
      <w:pPr>
        <w:spacing w:after="0"/>
        <w:rPr>
          <w:rFonts w:cstheme="minorHAnsi"/>
          <w:b/>
          <w:bCs/>
        </w:rPr>
      </w:pPr>
      <w:r w:rsidRPr="006567F9">
        <w:rPr>
          <w:rFonts w:eastAsia="Calibri" w:cstheme="minorHAnsi"/>
          <w:b/>
          <w:bCs/>
          <w:color w:val="000000" w:themeColor="text1"/>
        </w:rPr>
        <w:t xml:space="preserve">Study </w:t>
      </w:r>
      <w:r w:rsidR="00B006B3" w:rsidRPr="006567F9">
        <w:rPr>
          <w:rFonts w:cstheme="minorHAnsi"/>
          <w:b/>
          <w:bCs/>
        </w:rPr>
        <w:t xml:space="preserve">3. </w:t>
      </w:r>
      <w:r w:rsidR="004F60FD" w:rsidRPr="006567F9">
        <w:rPr>
          <w:rFonts w:cstheme="minorHAnsi"/>
          <w:b/>
          <w:bCs/>
        </w:rPr>
        <w:t xml:space="preserve"> Using photo-elicitation to investigate the experience of informal older carers of people with dementia living in rural and semi-rural community settings during COVID-19 restrictions. </w:t>
      </w:r>
    </w:p>
    <w:p w14:paraId="382911FB" w14:textId="26D96E82" w:rsidR="004F60FD" w:rsidRPr="003E69C4" w:rsidRDefault="009D3D5C" w:rsidP="4D81767F">
      <w:pPr>
        <w:spacing w:after="0"/>
        <w:rPr>
          <w:color w:val="000000"/>
        </w:rPr>
      </w:pPr>
      <w:r w:rsidRPr="68F8A589">
        <w:rPr>
          <w:color w:val="000000" w:themeColor="text1"/>
        </w:rPr>
        <w:t>This study</w:t>
      </w:r>
      <w:r w:rsidR="004F60FD" w:rsidRPr="68F8A589">
        <w:rPr>
          <w:color w:val="000000" w:themeColor="text1"/>
        </w:rPr>
        <w:t xml:space="preserve"> explor</w:t>
      </w:r>
      <w:r w:rsidRPr="68F8A589">
        <w:rPr>
          <w:color w:val="000000" w:themeColor="text1"/>
        </w:rPr>
        <w:t>ed</w:t>
      </w:r>
      <w:r w:rsidR="004F60FD" w:rsidRPr="68F8A589">
        <w:rPr>
          <w:color w:val="000000" w:themeColor="text1"/>
        </w:rPr>
        <w:t xml:space="preserve"> the experience of being an </w:t>
      </w:r>
      <w:r w:rsidR="004417B4" w:rsidRPr="68F8A589">
        <w:rPr>
          <w:color w:val="000000" w:themeColor="text1"/>
        </w:rPr>
        <w:t>informal carer</w:t>
      </w:r>
      <w:r w:rsidR="004F60FD" w:rsidRPr="68F8A589">
        <w:rPr>
          <w:color w:val="000000" w:themeColor="text1"/>
        </w:rPr>
        <w:t xml:space="preserve"> to community-dwelling people living with dementia </w:t>
      </w:r>
      <w:r w:rsidR="004417B4" w:rsidRPr="68F8A589">
        <w:rPr>
          <w:color w:val="000000" w:themeColor="text1"/>
        </w:rPr>
        <w:t>in rural settings</w:t>
      </w:r>
      <w:r w:rsidR="580D67F5" w:rsidRPr="68F8A589">
        <w:rPr>
          <w:color w:val="000000" w:themeColor="text1"/>
        </w:rPr>
        <w:t xml:space="preserve">, </w:t>
      </w:r>
      <w:hyperlink r:id="rId18" w:history="1">
        <w:r w:rsidR="580D67F5" w:rsidRPr="68F8A589">
          <w:rPr>
            <w:color w:val="000000" w:themeColor="text1"/>
          </w:rPr>
          <w:t>where access to support services</w:t>
        </w:r>
        <w:r w:rsidR="315BD23B" w:rsidRPr="68F8A589">
          <w:rPr>
            <w:rStyle w:val="Hyperlink"/>
          </w:rPr>
          <w:t xml:space="preserve"> may be limited</w:t>
        </w:r>
      </w:hyperlink>
      <w:r w:rsidR="580D67F5" w:rsidRPr="68F8A589">
        <w:rPr>
          <w:color w:val="000000" w:themeColor="text1"/>
        </w:rPr>
        <w:t xml:space="preserve"> </w:t>
      </w:r>
      <w:r w:rsidR="004417B4" w:rsidRPr="68F8A589">
        <w:rPr>
          <w:color w:val="000000" w:themeColor="text1"/>
        </w:rPr>
        <w:t xml:space="preserve">. </w:t>
      </w:r>
      <w:r w:rsidR="004F60FD" w:rsidRPr="68F8A589">
        <w:rPr>
          <w:color w:val="000000" w:themeColor="text1"/>
        </w:rPr>
        <w:t xml:space="preserve">This </w:t>
      </w:r>
      <w:r w:rsidR="004417B4" w:rsidRPr="68F8A589">
        <w:rPr>
          <w:color w:val="000000" w:themeColor="text1"/>
        </w:rPr>
        <w:t xml:space="preserve">ongoing </w:t>
      </w:r>
      <w:r w:rsidR="004F60FD" w:rsidRPr="68F8A589">
        <w:rPr>
          <w:color w:val="000000" w:themeColor="text1"/>
        </w:rPr>
        <w:t>project</w:t>
      </w:r>
      <w:r w:rsidR="00383B12" w:rsidRPr="68F8A589">
        <w:rPr>
          <w:color w:val="000000" w:themeColor="text1"/>
        </w:rPr>
        <w:t xml:space="preserve"> </w:t>
      </w:r>
      <w:r w:rsidR="004F60FD" w:rsidRPr="68F8A589">
        <w:rPr>
          <w:color w:val="000000" w:themeColor="text1"/>
        </w:rPr>
        <w:t xml:space="preserve">used </w:t>
      </w:r>
      <w:r w:rsidR="004F60FD">
        <w:t xml:space="preserve">participatory arts based, qualitative methodologies to engage </w:t>
      </w:r>
      <w:r w:rsidR="004417B4" w:rsidRPr="68F8A589">
        <w:rPr>
          <w:color w:val="000000" w:themeColor="text1"/>
        </w:rPr>
        <w:t xml:space="preserve">informal </w:t>
      </w:r>
      <w:r w:rsidR="00C05B5D" w:rsidRPr="68F8A589">
        <w:rPr>
          <w:color w:val="000000" w:themeColor="text1"/>
        </w:rPr>
        <w:t>carers</w:t>
      </w:r>
      <w:r w:rsidR="00C05B5D">
        <w:t xml:space="preserve"> over</w:t>
      </w:r>
      <w:r w:rsidR="004F60FD">
        <w:t xml:space="preserve"> </w:t>
      </w:r>
      <w:r w:rsidR="00534C25">
        <w:t xml:space="preserve">60 </w:t>
      </w:r>
      <w:r w:rsidR="004F60FD">
        <w:t xml:space="preserve">years old in rural and semi-rural communities in the </w:t>
      </w:r>
      <w:r w:rsidR="00534C25">
        <w:t xml:space="preserve">Calder Valley, West Yorkshire, </w:t>
      </w:r>
      <w:r w:rsidR="004F60FD">
        <w:t xml:space="preserve">to </w:t>
      </w:r>
      <w:r w:rsidR="004F60FD" w:rsidRPr="68F8A589">
        <w:rPr>
          <w:color w:val="000000" w:themeColor="text1"/>
        </w:rPr>
        <w:t>explore and document the impact of COVID -19 restrictions on</w:t>
      </w:r>
      <w:r w:rsidR="001D2FAE" w:rsidRPr="68F8A589">
        <w:rPr>
          <w:color w:val="000000" w:themeColor="text1"/>
        </w:rPr>
        <w:t xml:space="preserve"> </w:t>
      </w:r>
      <w:r w:rsidR="34A9A4F1" w:rsidRPr="68F8A589">
        <w:rPr>
          <w:color w:val="000000" w:themeColor="text1"/>
        </w:rPr>
        <w:t xml:space="preserve">informal carers </w:t>
      </w:r>
      <w:r w:rsidR="004F60FD" w:rsidRPr="68F8A589">
        <w:rPr>
          <w:color w:val="000000" w:themeColor="text1"/>
        </w:rPr>
        <w:t xml:space="preserve">of </w:t>
      </w:r>
      <w:r w:rsidR="004417B4" w:rsidRPr="68F8A589">
        <w:rPr>
          <w:color w:val="000000" w:themeColor="text1"/>
        </w:rPr>
        <w:t xml:space="preserve">people living with dementia </w:t>
      </w:r>
      <w:r w:rsidR="004F60FD" w:rsidRPr="68F8A589">
        <w:rPr>
          <w:color w:val="000000" w:themeColor="text1"/>
        </w:rPr>
        <w:t xml:space="preserve">in the community and compare their experiences with UK government guidelines on support for </w:t>
      </w:r>
      <w:r w:rsidR="004417B4" w:rsidRPr="68F8A589">
        <w:rPr>
          <w:color w:val="000000" w:themeColor="text1"/>
        </w:rPr>
        <w:t xml:space="preserve">informal carers and people living with dementia </w:t>
      </w:r>
      <w:r w:rsidR="004F60FD" w:rsidRPr="68F8A589">
        <w:rPr>
          <w:color w:val="000000" w:themeColor="text1"/>
        </w:rPr>
        <w:t>during COVID-19 restrictions.</w:t>
      </w:r>
    </w:p>
    <w:p w14:paraId="1AA3A693" w14:textId="77777777" w:rsidR="004F60FD" w:rsidRPr="003E69C4" w:rsidRDefault="004F60FD" w:rsidP="00AF695E">
      <w:pPr>
        <w:spacing w:after="0"/>
        <w:rPr>
          <w:rFonts w:cstheme="minorHAnsi"/>
          <w:color w:val="000000"/>
        </w:rPr>
      </w:pPr>
    </w:p>
    <w:p w14:paraId="19B7757C" w14:textId="1BF9A073" w:rsidR="004F60FD" w:rsidRPr="003E69C4" w:rsidRDefault="004F60FD" w:rsidP="00AF695E">
      <w:pPr>
        <w:spacing w:after="0"/>
        <w:rPr>
          <w:color w:val="000000"/>
        </w:rPr>
      </w:pPr>
      <w:r w:rsidRPr="3E4AC11F">
        <w:rPr>
          <w:color w:val="000000" w:themeColor="text1"/>
        </w:rPr>
        <w:t xml:space="preserve">We aimed to recruit a minimum of six participants and train them in photo-elicitation research methods, which can be used to </w:t>
      </w:r>
      <w:hyperlink r:id="rId19" w:anchor="v=onepage&amp;q&amp;f=false">
        <w:r w:rsidR="39D69A40" w:rsidRPr="3E4AC11F">
          <w:rPr>
            <w:rStyle w:val="Hyperlink"/>
          </w:rPr>
          <w:t>uncover what is important to participants</w:t>
        </w:r>
      </w:hyperlink>
      <w:r w:rsidR="39D69A40" w:rsidRPr="3E4AC11F">
        <w:rPr>
          <w:color w:val="000000" w:themeColor="text1"/>
        </w:rPr>
        <w:t xml:space="preserve"> and </w:t>
      </w:r>
      <w:hyperlink r:id="rId20">
        <w:r w:rsidR="39D69A40" w:rsidRPr="3E4AC11F">
          <w:rPr>
            <w:rStyle w:val="Hyperlink"/>
          </w:rPr>
          <w:t>empower them</w:t>
        </w:r>
      </w:hyperlink>
      <w:r w:rsidR="0F521679" w:rsidRPr="3E4AC11F">
        <w:rPr>
          <w:color w:val="000000" w:themeColor="text1"/>
        </w:rPr>
        <w:t>.</w:t>
      </w:r>
      <w:r w:rsidR="39D69A40" w:rsidRPr="3E4AC11F">
        <w:rPr>
          <w:color w:val="000000" w:themeColor="text1"/>
        </w:rPr>
        <w:t xml:space="preserve"> </w:t>
      </w:r>
      <w:r w:rsidRPr="3E4AC11F">
        <w:rPr>
          <w:color w:val="000000" w:themeColor="text1"/>
        </w:rPr>
        <w:t xml:space="preserve"> Using smart phones, they </w:t>
      </w:r>
      <w:r w:rsidR="00383B12" w:rsidRPr="3E4AC11F">
        <w:rPr>
          <w:color w:val="000000" w:themeColor="text1"/>
        </w:rPr>
        <w:t xml:space="preserve">were to </w:t>
      </w:r>
      <w:r w:rsidRPr="3E4AC11F">
        <w:rPr>
          <w:color w:val="000000" w:themeColor="text1"/>
        </w:rPr>
        <w:t xml:space="preserve">record aspects of their </w:t>
      </w:r>
      <w:r w:rsidR="00C05B5D" w:rsidRPr="3E4AC11F">
        <w:rPr>
          <w:color w:val="000000" w:themeColor="text1"/>
        </w:rPr>
        <w:t>day-to-day</w:t>
      </w:r>
      <w:r w:rsidRPr="3E4AC11F">
        <w:rPr>
          <w:color w:val="000000" w:themeColor="text1"/>
        </w:rPr>
        <w:t xml:space="preserve"> caring responsibilities and interactions with the people they care for and the wider community. </w:t>
      </w:r>
      <w:r w:rsidR="00383B12" w:rsidRPr="3E4AC11F">
        <w:rPr>
          <w:color w:val="000000" w:themeColor="text1"/>
        </w:rPr>
        <w:t xml:space="preserve">These photographs </w:t>
      </w:r>
      <w:r w:rsidR="00C64BE4" w:rsidRPr="3E4AC11F">
        <w:rPr>
          <w:color w:val="000000" w:themeColor="text1"/>
        </w:rPr>
        <w:t>were then</w:t>
      </w:r>
      <w:r w:rsidR="00383B12" w:rsidRPr="3E4AC11F">
        <w:rPr>
          <w:color w:val="000000" w:themeColor="text1"/>
        </w:rPr>
        <w:t xml:space="preserve"> used in interviews </w:t>
      </w:r>
      <w:r w:rsidRPr="3E4AC11F">
        <w:rPr>
          <w:color w:val="000000" w:themeColor="text1"/>
        </w:rPr>
        <w:t xml:space="preserve">as a prompt for further exploration of the </w:t>
      </w:r>
      <w:r w:rsidR="00C05B5D" w:rsidRPr="3E4AC11F">
        <w:rPr>
          <w:color w:val="000000" w:themeColor="text1"/>
        </w:rPr>
        <w:t>issues, providing</w:t>
      </w:r>
      <w:r w:rsidRPr="3E4AC11F">
        <w:rPr>
          <w:color w:val="000000" w:themeColor="text1"/>
        </w:rPr>
        <w:t xml:space="preserve"> a rich narrative describing the experience of this group during COVID-19 restrictions. </w:t>
      </w:r>
      <w:r w:rsidR="004417B4" w:rsidRPr="3E4AC11F">
        <w:rPr>
          <w:color w:val="000000" w:themeColor="text1"/>
        </w:rPr>
        <w:t xml:space="preserve"> </w:t>
      </w:r>
      <w:r w:rsidRPr="3E4AC11F">
        <w:rPr>
          <w:color w:val="000000" w:themeColor="text1"/>
        </w:rPr>
        <w:t>The experience of the participants w</w:t>
      </w:r>
      <w:r w:rsidR="00383B12" w:rsidRPr="3E4AC11F">
        <w:rPr>
          <w:color w:val="000000" w:themeColor="text1"/>
        </w:rPr>
        <w:t>ould then be</w:t>
      </w:r>
      <w:r w:rsidRPr="3E4AC11F">
        <w:rPr>
          <w:color w:val="000000" w:themeColor="text1"/>
        </w:rPr>
        <w:t xml:space="preserve"> compared to government guidelines on </w:t>
      </w:r>
      <w:r w:rsidR="004417B4" w:rsidRPr="3E4AC11F">
        <w:rPr>
          <w:color w:val="000000" w:themeColor="text1"/>
        </w:rPr>
        <w:t xml:space="preserve">informal carers </w:t>
      </w:r>
      <w:r w:rsidRPr="3E4AC11F">
        <w:rPr>
          <w:color w:val="000000" w:themeColor="text1"/>
        </w:rPr>
        <w:t xml:space="preserve">and </w:t>
      </w:r>
      <w:r w:rsidR="004417B4" w:rsidRPr="3E4AC11F">
        <w:rPr>
          <w:color w:val="000000" w:themeColor="text1"/>
        </w:rPr>
        <w:t xml:space="preserve">people living with </w:t>
      </w:r>
      <w:r w:rsidR="00C05B5D" w:rsidRPr="3E4AC11F">
        <w:rPr>
          <w:color w:val="000000" w:themeColor="text1"/>
        </w:rPr>
        <w:t>dementia during</w:t>
      </w:r>
      <w:r w:rsidRPr="3E4AC11F">
        <w:rPr>
          <w:color w:val="000000" w:themeColor="text1"/>
        </w:rPr>
        <w:t xml:space="preserve"> COVID-19 restrictions</w:t>
      </w:r>
      <w:r w:rsidR="004417B4" w:rsidRPr="3E4AC11F">
        <w:rPr>
          <w:color w:val="000000" w:themeColor="text1"/>
        </w:rPr>
        <w:t xml:space="preserve">. </w:t>
      </w:r>
      <w:r w:rsidRPr="3E4AC11F">
        <w:rPr>
          <w:color w:val="000000" w:themeColor="text1"/>
        </w:rPr>
        <w:t xml:space="preserve"> </w:t>
      </w:r>
    </w:p>
    <w:p w14:paraId="7702172C" w14:textId="77777777" w:rsidR="00340876" w:rsidRPr="003E69C4" w:rsidRDefault="00340876" w:rsidP="00AF695E">
      <w:pPr>
        <w:spacing w:after="0"/>
        <w:rPr>
          <w:rFonts w:cstheme="minorHAnsi"/>
        </w:rPr>
      </w:pPr>
    </w:p>
    <w:p w14:paraId="68548C38" w14:textId="00549342" w:rsidR="00B006B3" w:rsidRPr="00EB4C6A" w:rsidRDefault="00B006B3" w:rsidP="4D81767F">
      <w:pPr>
        <w:spacing w:after="0"/>
        <w:rPr>
          <w:rStyle w:val="normaltextrun"/>
          <w:rFonts w:eastAsiaTheme="minorEastAsia"/>
          <w:b/>
          <w:bCs/>
          <w:sz w:val="28"/>
          <w:szCs w:val="28"/>
        </w:rPr>
      </w:pPr>
      <w:r w:rsidRPr="4D81767F">
        <w:rPr>
          <w:rStyle w:val="normaltextrun"/>
          <w:b/>
          <w:bCs/>
          <w:sz w:val="28"/>
          <w:szCs w:val="28"/>
        </w:rPr>
        <w:t>Reflections on the research process</w:t>
      </w:r>
    </w:p>
    <w:p w14:paraId="2BAF4338" w14:textId="77777777" w:rsidR="00B006B3" w:rsidRPr="00EE305C" w:rsidRDefault="00B006B3" w:rsidP="00AF695E">
      <w:pPr>
        <w:spacing w:after="0"/>
        <w:rPr>
          <w:rStyle w:val="normaltextrun"/>
          <w:rFonts w:cstheme="minorHAnsi"/>
          <w:b/>
          <w:bCs/>
        </w:rPr>
      </w:pPr>
      <w:r w:rsidRPr="00EE305C">
        <w:rPr>
          <w:rStyle w:val="normaltextrun"/>
          <w:rFonts w:cstheme="minorHAnsi"/>
          <w:b/>
          <w:bCs/>
        </w:rPr>
        <w:t xml:space="preserve">Study 1: </w:t>
      </w:r>
    </w:p>
    <w:p w14:paraId="12636CA2" w14:textId="41719043" w:rsidR="00B006B3" w:rsidRDefault="00534C25" w:rsidP="4D81767F">
      <w:pPr>
        <w:spacing w:after="0"/>
        <w:rPr>
          <w:rStyle w:val="eop"/>
        </w:rPr>
      </w:pPr>
      <w:r w:rsidRPr="4D81767F">
        <w:rPr>
          <w:rStyle w:val="normaltextrun"/>
        </w:rPr>
        <w:t>T</w:t>
      </w:r>
      <w:r w:rsidR="00B006B3" w:rsidRPr="4D81767F">
        <w:rPr>
          <w:rStyle w:val="normaltextrun"/>
        </w:rPr>
        <w:t xml:space="preserve">he impact of the pandemic, including the closures of day centres, social </w:t>
      </w:r>
      <w:proofErr w:type="gramStart"/>
      <w:r w:rsidR="00B006B3" w:rsidRPr="4D81767F">
        <w:rPr>
          <w:rStyle w:val="normaltextrun"/>
        </w:rPr>
        <w:t>groups</w:t>
      </w:r>
      <w:proofErr w:type="gramEnd"/>
      <w:r w:rsidR="00B006B3" w:rsidRPr="4D81767F">
        <w:rPr>
          <w:rStyle w:val="normaltextrun"/>
        </w:rPr>
        <w:t xml:space="preserve"> and support services, </w:t>
      </w:r>
      <w:r w:rsidR="00B006B3" w:rsidRPr="1E16816D">
        <w:rPr>
          <w:rStyle w:val="normaltextrun"/>
        </w:rPr>
        <w:t>a</w:t>
      </w:r>
      <w:r w:rsidR="28B1BE1E" w:rsidRPr="1E16816D">
        <w:rPr>
          <w:rStyle w:val="normaltextrun"/>
        </w:rPr>
        <w:t>mid</w:t>
      </w:r>
      <w:r w:rsidR="00B006B3" w:rsidRPr="4D81767F">
        <w:rPr>
          <w:rStyle w:val="normaltextrun"/>
        </w:rPr>
        <w:t xml:space="preserve"> indications that older people are not necessarily returning to services as they re-open, plus the additional stresses that this group of carers are facing, has created substantial difficulties with recruitment and threatened the progress of the project. In response, we sought ethical approval</w:t>
      </w:r>
      <w:r w:rsidR="45E5B50D" w:rsidRPr="4D81767F">
        <w:rPr>
          <w:rStyle w:val="normaltextrun"/>
        </w:rPr>
        <w:t xml:space="preserve"> from the HRA SC-REC </w:t>
      </w:r>
      <w:r w:rsidR="00B006B3" w:rsidRPr="4D81767F">
        <w:rPr>
          <w:rStyle w:val="normaltextrun"/>
        </w:rPr>
        <w:t>to expand our carer recruitment beyond our initial geographical areas of interest, re</w:t>
      </w:r>
      <w:r w:rsidR="00B006B3" w:rsidRPr="4D81767F">
        <w:rPr>
          <w:rStyle w:val="eop"/>
        </w:rPr>
        <w:t>taining methodological integrity by continuing to seek carers from all eight easement areas and comparators from other local authority areas in England. This has relieved some of the pressure on the project but even with our experience as a team, we did not anticipate the difficulties that we have had recruiting</w:t>
      </w:r>
      <w:r w:rsidR="4A29FD41" w:rsidRPr="00DEF466">
        <w:rPr>
          <w:rStyle w:val="eop"/>
        </w:rPr>
        <w:t xml:space="preserve"> carers</w:t>
      </w:r>
      <w:r w:rsidR="00B006B3" w:rsidRPr="00DEF466">
        <w:rPr>
          <w:rStyle w:val="eop"/>
        </w:rPr>
        <w:t xml:space="preserve">. </w:t>
      </w:r>
    </w:p>
    <w:p w14:paraId="0949AD6A" w14:textId="77777777" w:rsidR="00340876" w:rsidRPr="003E69C4" w:rsidRDefault="00340876" w:rsidP="00AF695E">
      <w:pPr>
        <w:spacing w:after="0"/>
        <w:rPr>
          <w:rStyle w:val="eop"/>
          <w:rFonts w:cstheme="minorHAnsi"/>
        </w:rPr>
      </w:pPr>
    </w:p>
    <w:p w14:paraId="0FB499A0" w14:textId="0D31E95C" w:rsidR="00B006B3" w:rsidRPr="00EE305C" w:rsidRDefault="00B006B3" w:rsidP="00AF695E">
      <w:pPr>
        <w:spacing w:after="0"/>
        <w:rPr>
          <w:rFonts w:eastAsia="Calibri" w:cstheme="minorHAnsi"/>
          <w:b/>
          <w:bCs/>
        </w:rPr>
      </w:pPr>
      <w:r w:rsidRPr="00EE305C">
        <w:rPr>
          <w:rFonts w:eastAsia="Calibri" w:cstheme="minorHAnsi"/>
          <w:b/>
          <w:bCs/>
        </w:rPr>
        <w:t xml:space="preserve">Study 2: </w:t>
      </w:r>
    </w:p>
    <w:p w14:paraId="1E763710" w14:textId="7A6C96E3" w:rsidR="00B006B3" w:rsidRDefault="00B006B3" w:rsidP="4D81767F">
      <w:pPr>
        <w:spacing w:after="0"/>
        <w:rPr>
          <w:rFonts w:eastAsia="Calibri"/>
          <w:color w:val="000000" w:themeColor="text1"/>
        </w:rPr>
      </w:pPr>
      <w:r w:rsidRPr="4D81767F">
        <w:rPr>
          <w:rFonts w:eastAsia="Calibri"/>
          <w:color w:val="000000" w:themeColor="text1"/>
        </w:rPr>
        <w:t xml:space="preserve">Data for this study needed to be collected within a certain </w:t>
      </w:r>
      <w:proofErr w:type="gramStart"/>
      <w:r w:rsidRPr="4D81767F">
        <w:rPr>
          <w:rFonts w:eastAsia="Calibri"/>
          <w:color w:val="000000" w:themeColor="text1"/>
        </w:rPr>
        <w:t>time period</w:t>
      </w:r>
      <w:proofErr w:type="gramEnd"/>
      <w:r w:rsidRPr="4D81767F">
        <w:rPr>
          <w:rFonts w:eastAsia="Calibri"/>
          <w:color w:val="000000" w:themeColor="text1"/>
        </w:rPr>
        <w:t xml:space="preserve"> (during C</w:t>
      </w:r>
      <w:r w:rsidR="00F71591" w:rsidRPr="4D81767F">
        <w:rPr>
          <w:rFonts w:eastAsia="Calibri"/>
          <w:color w:val="000000" w:themeColor="text1"/>
        </w:rPr>
        <w:t>OVID</w:t>
      </w:r>
      <w:r w:rsidRPr="4D81767F">
        <w:rPr>
          <w:rFonts w:eastAsia="Calibri"/>
          <w:color w:val="000000" w:themeColor="text1"/>
        </w:rPr>
        <w:t>-19 restrictions), it was therefore frustrating to experience early challenges with recruitment. Face-to-face carer support groups, a useful source of recruitment, were no longer running in response to the C</w:t>
      </w:r>
      <w:r w:rsidR="00B77332" w:rsidRPr="4D81767F">
        <w:rPr>
          <w:rFonts w:eastAsia="Calibri"/>
          <w:color w:val="000000" w:themeColor="text1"/>
        </w:rPr>
        <w:t>OVID</w:t>
      </w:r>
      <w:r w:rsidRPr="4D81767F">
        <w:rPr>
          <w:rFonts w:eastAsia="Calibri"/>
          <w:color w:val="000000" w:themeColor="text1"/>
        </w:rPr>
        <w:t>-19 restrictions. Instead, recruitment relied upon care organisations advertising this research to those who contacted the organisation directly (via telephone) for support (e.g.</w:t>
      </w:r>
      <w:r w:rsidR="009B4FED" w:rsidRPr="4D81767F">
        <w:rPr>
          <w:rFonts w:eastAsia="Calibri"/>
          <w:color w:val="000000" w:themeColor="text1"/>
        </w:rPr>
        <w:t>,</w:t>
      </w:r>
      <w:r w:rsidRPr="4D81767F">
        <w:rPr>
          <w:rFonts w:eastAsia="Calibri"/>
          <w:color w:val="000000" w:themeColor="text1"/>
        </w:rPr>
        <w:t xml:space="preserve"> advice for caring for someone</w:t>
      </w:r>
      <w:r w:rsidR="00657B10" w:rsidRPr="4D81767F">
        <w:rPr>
          <w:rFonts w:eastAsia="Calibri"/>
          <w:color w:val="000000" w:themeColor="text1"/>
        </w:rPr>
        <w:t xml:space="preserve"> living</w:t>
      </w:r>
      <w:r w:rsidRPr="4D81767F">
        <w:rPr>
          <w:rFonts w:eastAsia="Calibri"/>
          <w:color w:val="000000" w:themeColor="text1"/>
        </w:rPr>
        <w:t xml:space="preserve"> with dementia during </w:t>
      </w:r>
      <w:r w:rsidR="003045F1" w:rsidRPr="4D81767F">
        <w:rPr>
          <w:rFonts w:eastAsia="Calibri"/>
          <w:color w:val="000000" w:themeColor="text1"/>
        </w:rPr>
        <w:t>C</w:t>
      </w:r>
      <w:r w:rsidR="00B77332" w:rsidRPr="4D81767F">
        <w:rPr>
          <w:rFonts w:eastAsia="Calibri"/>
          <w:color w:val="000000" w:themeColor="text1"/>
        </w:rPr>
        <w:t>OVID</w:t>
      </w:r>
      <w:r w:rsidRPr="4D81767F">
        <w:rPr>
          <w:rFonts w:eastAsia="Calibri"/>
          <w:color w:val="000000" w:themeColor="text1"/>
        </w:rPr>
        <w:t xml:space="preserve">-19) or on a page on their website. Only two participants were recruited in the first month of the study. Consequently, we decided to amend our ethics to broaden our recruitment scope to also include carer groups on social media. Local carer support groups were contacted through their Facebook or Twitter page, and several offered to advertise the research. This resulted in further participants being recruited. However, it was not long </w:t>
      </w:r>
      <w:r w:rsidRPr="4D81767F">
        <w:rPr>
          <w:rFonts w:eastAsia="Calibri"/>
          <w:color w:val="000000" w:themeColor="text1"/>
        </w:rPr>
        <w:lastRenderedPageBreak/>
        <w:t xml:space="preserve">before we were again struggling to recruit carers. After much searching for new sources, we came across the “Join Dementia Research” website and decided again </w:t>
      </w:r>
      <w:r w:rsidR="10C1AFCB" w:rsidRPr="4D81767F">
        <w:rPr>
          <w:rFonts w:eastAsia="Calibri"/>
          <w:color w:val="000000" w:themeColor="text1"/>
        </w:rPr>
        <w:t xml:space="preserve">to </w:t>
      </w:r>
      <w:r w:rsidRPr="4D81767F">
        <w:rPr>
          <w:rFonts w:eastAsia="Calibri"/>
          <w:color w:val="000000" w:themeColor="text1"/>
        </w:rPr>
        <w:t xml:space="preserve">amend our ethics application to recruit using this resource. After months of intensive effort, and no new enquiries for 6 weeks, we decided to end recruitment with 13 participants. The amount of work required to recruit dementia carers was beyond the capacity of a small team without research funding. </w:t>
      </w:r>
    </w:p>
    <w:p w14:paraId="6534CBBC" w14:textId="77777777" w:rsidR="00EE305C" w:rsidRPr="003E69C4" w:rsidRDefault="00EE305C" w:rsidP="00AF695E">
      <w:pPr>
        <w:spacing w:after="0"/>
        <w:rPr>
          <w:rFonts w:eastAsia="Calibri" w:cstheme="minorHAnsi"/>
          <w:color w:val="000000" w:themeColor="text1"/>
        </w:rPr>
      </w:pPr>
    </w:p>
    <w:p w14:paraId="5EA79AB9" w14:textId="3578EA73" w:rsidR="00534C25" w:rsidRPr="00EE305C" w:rsidRDefault="00534C25" w:rsidP="00AF695E">
      <w:pPr>
        <w:spacing w:after="0"/>
        <w:rPr>
          <w:rFonts w:cstheme="minorHAnsi"/>
          <w:b/>
          <w:bCs/>
        </w:rPr>
      </w:pPr>
      <w:r w:rsidRPr="00EE305C">
        <w:rPr>
          <w:rFonts w:cstheme="minorHAnsi"/>
          <w:b/>
          <w:bCs/>
        </w:rPr>
        <w:t>Study 3</w:t>
      </w:r>
      <w:r w:rsidR="00EE305C">
        <w:rPr>
          <w:rFonts w:cstheme="minorHAnsi"/>
          <w:b/>
          <w:bCs/>
        </w:rPr>
        <w:t>:</w:t>
      </w:r>
      <w:r w:rsidRPr="00EE305C">
        <w:rPr>
          <w:rFonts w:cstheme="minorHAnsi"/>
          <w:b/>
          <w:bCs/>
        </w:rPr>
        <w:t xml:space="preserve"> </w:t>
      </w:r>
    </w:p>
    <w:p w14:paraId="48AF6993" w14:textId="1F5EC0C3" w:rsidR="00EA565E" w:rsidRDefault="00021A90" w:rsidP="4D81767F">
      <w:pPr>
        <w:spacing w:after="0"/>
      </w:pPr>
      <w:r w:rsidRPr="4D81767F">
        <w:t xml:space="preserve">Our project funding was only for 6 months, and </w:t>
      </w:r>
      <w:proofErr w:type="gramStart"/>
      <w:r w:rsidRPr="4D81767F">
        <w:t>similar to</w:t>
      </w:r>
      <w:proofErr w:type="gramEnd"/>
      <w:r w:rsidRPr="4D81767F">
        <w:t xml:space="preserve"> other projects, recruitment has been very challenging as a result of lockdown due to carers</w:t>
      </w:r>
      <w:r w:rsidR="31F36F54" w:rsidRPr="4D81767F">
        <w:t>’</w:t>
      </w:r>
      <w:r w:rsidRPr="4D81767F">
        <w:t xml:space="preserve"> isolation increasing during the pandemic, and support organisations closing or moving online leading to gatekeepers having less opportunity to promote the project. As a result of this and in discussion with the research team which included members with lived experience of being a </w:t>
      </w:r>
      <w:proofErr w:type="spellStart"/>
      <w:r w:rsidRPr="4D81767F">
        <w:t>carer</w:t>
      </w:r>
      <w:proofErr w:type="spellEnd"/>
      <w:r w:rsidRPr="4D81767F">
        <w:t xml:space="preserve">, we amended our ethics approval to extend the time for data </w:t>
      </w:r>
      <w:r w:rsidR="00296930" w:rsidRPr="4D81767F">
        <w:t>collection and</w:t>
      </w:r>
      <w:r w:rsidRPr="4D81767F">
        <w:t xml:space="preserve"> expand our geographical criteria to </w:t>
      </w:r>
      <w:r w:rsidR="6DB20D9F">
        <w:t xml:space="preserve">rural areas in </w:t>
      </w:r>
      <w:r w:rsidRPr="4D81767F">
        <w:t>the whole of the UK, and our age criteria to over 50</w:t>
      </w:r>
      <w:r w:rsidR="00A20872" w:rsidRPr="4D81767F">
        <w:t xml:space="preserve"> years old</w:t>
      </w:r>
      <w:r w:rsidRPr="4D81767F">
        <w:t xml:space="preserve">.  Despite these changes, we were still only able to recruit three participants.  We also decided to extend our participant criteria to include people running support groups and organisations for carers and people with dementia </w:t>
      </w:r>
      <w:r w:rsidR="00296930" w:rsidRPr="4D81767F">
        <w:t>to supplement</w:t>
      </w:r>
      <w:r w:rsidRPr="4D81767F">
        <w:t xml:space="preserve"> the information we have collected from carers. This work will be unfunded as it extends beyond the period of the grant. The recruitment of gatekeepers is </w:t>
      </w:r>
      <w:r w:rsidR="00747103" w:rsidRPr="4D81767F">
        <w:t>ongoing but</w:t>
      </w:r>
      <w:r w:rsidRPr="4D81767F">
        <w:t xml:space="preserve"> </w:t>
      </w:r>
      <w:r w:rsidR="004C528D" w:rsidRPr="4D81767F">
        <w:t xml:space="preserve">is </w:t>
      </w:r>
      <w:r w:rsidRPr="4D81767F">
        <w:t>also proving to be difficult.</w:t>
      </w:r>
    </w:p>
    <w:p w14:paraId="394D615A" w14:textId="77777777" w:rsidR="000334EE" w:rsidRPr="003E69C4" w:rsidRDefault="000334EE" w:rsidP="00AF695E">
      <w:pPr>
        <w:spacing w:after="0"/>
        <w:rPr>
          <w:rFonts w:cstheme="minorHAnsi"/>
        </w:rPr>
      </w:pPr>
    </w:p>
    <w:p w14:paraId="7B0A0361" w14:textId="6F6FD851" w:rsidR="009A3378" w:rsidRPr="000334EE" w:rsidRDefault="00EA565E" w:rsidP="00AF695E">
      <w:pPr>
        <w:spacing w:after="0"/>
        <w:rPr>
          <w:rFonts w:cstheme="minorHAnsi"/>
          <w:b/>
          <w:bCs/>
          <w:sz w:val="28"/>
          <w:szCs w:val="28"/>
        </w:rPr>
      </w:pPr>
      <w:r w:rsidRPr="000334EE">
        <w:rPr>
          <w:rFonts w:cstheme="minorHAnsi"/>
          <w:b/>
          <w:bCs/>
          <w:sz w:val="28"/>
          <w:szCs w:val="28"/>
        </w:rPr>
        <w:t>O</w:t>
      </w:r>
      <w:r w:rsidR="049BEBB1" w:rsidRPr="000334EE">
        <w:rPr>
          <w:rFonts w:cstheme="minorHAnsi"/>
          <w:b/>
          <w:bCs/>
          <w:sz w:val="28"/>
          <w:szCs w:val="28"/>
        </w:rPr>
        <w:t xml:space="preserve">verall Implications </w:t>
      </w:r>
    </w:p>
    <w:p w14:paraId="4A308AC9" w14:textId="297F4FB2" w:rsidR="009A3378" w:rsidRPr="003E69C4" w:rsidRDefault="009A3378" w:rsidP="00AF695E">
      <w:pPr>
        <w:spacing w:after="0"/>
        <w:rPr>
          <w:rFonts w:cstheme="minorHAnsi"/>
        </w:rPr>
      </w:pPr>
      <w:r w:rsidRPr="003E69C4">
        <w:rPr>
          <w:rFonts w:cstheme="minorHAnsi"/>
        </w:rPr>
        <w:t>The individual and shared challenges experienced by each of the projects in terms of recruiting carers of people living dementia ha</w:t>
      </w:r>
      <w:r w:rsidR="00166EDF" w:rsidRPr="003E69C4">
        <w:rPr>
          <w:rFonts w:cstheme="minorHAnsi"/>
        </w:rPr>
        <w:t>ve</w:t>
      </w:r>
      <w:r w:rsidRPr="003E69C4">
        <w:rPr>
          <w:rFonts w:cstheme="minorHAnsi"/>
        </w:rPr>
        <w:t xml:space="preserve"> </w:t>
      </w:r>
      <w:r w:rsidR="00400D8F" w:rsidRPr="003E69C4">
        <w:rPr>
          <w:rFonts w:cstheme="minorHAnsi"/>
        </w:rPr>
        <w:t>several</w:t>
      </w:r>
      <w:r w:rsidRPr="003E69C4">
        <w:rPr>
          <w:rFonts w:cstheme="minorHAnsi"/>
        </w:rPr>
        <w:t xml:space="preserve"> potential implications that warrant consideration:</w:t>
      </w:r>
    </w:p>
    <w:p w14:paraId="55DBD320" w14:textId="77777777" w:rsidR="00D33BA3" w:rsidRDefault="00D33BA3" w:rsidP="00AF695E">
      <w:pPr>
        <w:spacing w:after="0"/>
        <w:rPr>
          <w:rFonts w:cstheme="minorHAnsi"/>
        </w:rPr>
      </w:pPr>
    </w:p>
    <w:p w14:paraId="78E04085" w14:textId="0ACFA35C" w:rsidR="00EA565E" w:rsidRPr="001D2FAE" w:rsidRDefault="00EA565E" w:rsidP="00F20A7A">
      <w:pPr>
        <w:pStyle w:val="ListParagraph"/>
        <w:numPr>
          <w:ilvl w:val="0"/>
          <w:numId w:val="11"/>
        </w:numPr>
        <w:spacing w:after="0"/>
        <w:ind w:left="284" w:hanging="284"/>
        <w:rPr>
          <w:rFonts w:cstheme="minorHAnsi"/>
          <w:b/>
          <w:bCs/>
        </w:rPr>
      </w:pPr>
      <w:r w:rsidRPr="001D2FAE">
        <w:rPr>
          <w:rFonts w:cstheme="minorHAnsi"/>
          <w:b/>
          <w:bCs/>
        </w:rPr>
        <w:t>Under-representation of carers in research</w:t>
      </w:r>
    </w:p>
    <w:p w14:paraId="684D27EF" w14:textId="6946D5E2" w:rsidR="009A3378" w:rsidRDefault="009A3378" w:rsidP="00AF695E">
      <w:pPr>
        <w:spacing w:after="0"/>
        <w:rPr>
          <w:rFonts w:cstheme="minorHAnsi"/>
        </w:rPr>
      </w:pPr>
      <w:r w:rsidRPr="003E69C4">
        <w:rPr>
          <w:rFonts w:cstheme="minorHAnsi"/>
        </w:rPr>
        <w:t xml:space="preserve">An underrepresentation of the direct experiences of older carers within the research literature and an overreliance on the views and perceptions of </w:t>
      </w:r>
      <w:r w:rsidR="00822CD9" w:rsidRPr="003E69C4">
        <w:rPr>
          <w:rFonts w:cstheme="minorHAnsi"/>
        </w:rPr>
        <w:t>third-party</w:t>
      </w:r>
      <w:r w:rsidRPr="003E69C4">
        <w:rPr>
          <w:rFonts w:cstheme="minorHAnsi"/>
        </w:rPr>
        <w:t xml:space="preserve"> stakeholders in research concerning the impact of policy change on this </w:t>
      </w:r>
      <w:proofErr w:type="gramStart"/>
      <w:r w:rsidRPr="003E69C4">
        <w:rPr>
          <w:rFonts w:cstheme="minorHAnsi"/>
        </w:rPr>
        <w:t>particular group</w:t>
      </w:r>
      <w:proofErr w:type="gramEnd"/>
      <w:r w:rsidRPr="003E69C4">
        <w:rPr>
          <w:rFonts w:cstheme="minorHAnsi"/>
        </w:rPr>
        <w:t xml:space="preserve"> of carers may mean that the voice of older carers is missing within discussions and decision making concerning relevant policy and practice, both now in terms of urgent priorities and in the event of a future pandemic. </w:t>
      </w:r>
    </w:p>
    <w:p w14:paraId="30BB02D1" w14:textId="77777777" w:rsidR="000C2F85" w:rsidRPr="003E69C4" w:rsidRDefault="000C2F85" w:rsidP="00AF695E">
      <w:pPr>
        <w:spacing w:after="0"/>
        <w:rPr>
          <w:rFonts w:cstheme="minorHAnsi"/>
        </w:rPr>
      </w:pPr>
    </w:p>
    <w:p w14:paraId="485FD6C6" w14:textId="11EE67DF" w:rsidR="00EA565E" w:rsidRPr="00F20A7A" w:rsidRDefault="00EA565E" w:rsidP="00F20A7A">
      <w:pPr>
        <w:pStyle w:val="ListParagraph"/>
        <w:numPr>
          <w:ilvl w:val="0"/>
          <w:numId w:val="11"/>
        </w:numPr>
        <w:spacing w:after="0"/>
        <w:ind w:left="284" w:hanging="284"/>
        <w:rPr>
          <w:rFonts w:cstheme="minorHAnsi"/>
          <w:b/>
          <w:bCs/>
        </w:rPr>
      </w:pPr>
      <w:r w:rsidRPr="00F20A7A">
        <w:rPr>
          <w:rFonts w:cstheme="minorHAnsi"/>
          <w:b/>
          <w:bCs/>
        </w:rPr>
        <w:t>Implications for future funding</w:t>
      </w:r>
    </w:p>
    <w:p w14:paraId="436904CC" w14:textId="77777777" w:rsidR="00B0783E" w:rsidRDefault="009A3378" w:rsidP="00AF695E">
      <w:pPr>
        <w:spacing w:after="0"/>
        <w:rPr>
          <w:rFonts w:cstheme="minorHAnsi"/>
        </w:rPr>
      </w:pPr>
      <w:r w:rsidRPr="003E69C4">
        <w:rPr>
          <w:rFonts w:cstheme="minorHAnsi"/>
        </w:rPr>
        <w:t xml:space="preserve">Evidence that research projects are experiencing widespread challenges with regards to the successful recruitment of participants may create barriers to receiving funding and ethical approval for future studies focused upon older carers due to concerns regarding successful completion and the methodological robustness underpinning subsequent findings.  </w:t>
      </w:r>
    </w:p>
    <w:p w14:paraId="7301EEFC" w14:textId="411450B5" w:rsidR="009A3378" w:rsidRPr="003E69C4" w:rsidRDefault="009A3378" w:rsidP="00AF695E">
      <w:pPr>
        <w:spacing w:after="0"/>
        <w:rPr>
          <w:rFonts w:cstheme="minorHAnsi"/>
        </w:rPr>
      </w:pPr>
      <w:r w:rsidRPr="003E69C4">
        <w:rPr>
          <w:rFonts w:cstheme="minorHAnsi"/>
        </w:rPr>
        <w:t xml:space="preserve"> </w:t>
      </w:r>
    </w:p>
    <w:p w14:paraId="638F8800" w14:textId="6A2D6548" w:rsidR="00EA565E" w:rsidRPr="00F20A7A" w:rsidRDefault="00EA565E" w:rsidP="00F20A7A">
      <w:pPr>
        <w:pStyle w:val="ListParagraph"/>
        <w:numPr>
          <w:ilvl w:val="0"/>
          <w:numId w:val="11"/>
        </w:numPr>
        <w:spacing w:after="0"/>
        <w:ind w:left="284" w:hanging="284"/>
        <w:rPr>
          <w:rFonts w:cstheme="minorHAnsi"/>
          <w:b/>
          <w:bCs/>
        </w:rPr>
      </w:pPr>
      <w:r w:rsidRPr="00F20A7A">
        <w:rPr>
          <w:rFonts w:cstheme="minorHAnsi"/>
          <w:b/>
          <w:bCs/>
        </w:rPr>
        <w:t>Ethics approval processes</w:t>
      </w:r>
    </w:p>
    <w:p w14:paraId="5B2FB0DE" w14:textId="6BD33707" w:rsidR="00EA565E" w:rsidRDefault="00EA565E" w:rsidP="4D81767F">
      <w:pPr>
        <w:spacing w:after="0"/>
      </w:pPr>
      <w:r w:rsidRPr="4D81767F">
        <w:t>The unexpected challenges in recruitment led all three studies to apply for ethics amendments, which</w:t>
      </w:r>
      <w:r w:rsidR="002D1AEE" w:rsidRPr="4D81767F">
        <w:t xml:space="preserve"> can take considerable time</w:t>
      </w:r>
      <w:r w:rsidR="00114EDB" w:rsidRPr="4D81767F">
        <w:t xml:space="preserve"> and resources. </w:t>
      </w:r>
      <w:r w:rsidR="002D1AEE" w:rsidRPr="4D81767F">
        <w:t>I</w:t>
      </w:r>
      <w:r w:rsidRPr="4D81767F">
        <w:t xml:space="preserve">n a short study such as Study 3, </w:t>
      </w:r>
      <w:r w:rsidR="002D1AEE" w:rsidRPr="4D81767F">
        <w:t xml:space="preserve">this can </w:t>
      </w:r>
      <w:r w:rsidR="00114EDB" w:rsidRPr="4D81767F">
        <w:t xml:space="preserve">have implications on the </w:t>
      </w:r>
      <w:r w:rsidR="002D1AEE" w:rsidRPr="4D81767F">
        <w:t xml:space="preserve">time available for the </w:t>
      </w:r>
      <w:r w:rsidR="00C64BE4" w:rsidRPr="4D81767F">
        <w:t xml:space="preserve">core </w:t>
      </w:r>
      <w:r w:rsidR="002D1AEE" w:rsidRPr="4D81767F">
        <w:t>study</w:t>
      </w:r>
      <w:r w:rsidR="00114EDB" w:rsidRPr="4D81767F">
        <w:t xml:space="preserve"> activities</w:t>
      </w:r>
      <w:r w:rsidR="002D1AEE" w:rsidRPr="4D81767F">
        <w:t xml:space="preserve">. </w:t>
      </w:r>
    </w:p>
    <w:p w14:paraId="5E2FD437" w14:textId="77777777" w:rsidR="00B0783E" w:rsidRPr="003E69C4" w:rsidRDefault="00B0783E" w:rsidP="00AF695E">
      <w:pPr>
        <w:spacing w:after="0"/>
        <w:rPr>
          <w:rFonts w:cstheme="minorHAnsi"/>
        </w:rPr>
      </w:pPr>
    </w:p>
    <w:p w14:paraId="2F3DD942" w14:textId="41F78333" w:rsidR="00EA565E" w:rsidRPr="00F20A7A" w:rsidRDefault="00EA565E" w:rsidP="00F20A7A">
      <w:pPr>
        <w:pStyle w:val="ListParagraph"/>
        <w:numPr>
          <w:ilvl w:val="0"/>
          <w:numId w:val="11"/>
        </w:numPr>
        <w:spacing w:after="0"/>
        <w:ind w:left="284" w:hanging="284"/>
        <w:rPr>
          <w:rFonts w:cstheme="minorHAnsi"/>
          <w:b/>
          <w:bCs/>
        </w:rPr>
      </w:pPr>
      <w:r w:rsidRPr="00F20A7A">
        <w:rPr>
          <w:rFonts w:cstheme="minorHAnsi"/>
          <w:b/>
          <w:bCs/>
        </w:rPr>
        <w:t xml:space="preserve">Recruitment </w:t>
      </w:r>
      <w:r w:rsidR="00114EDB" w:rsidRPr="00F20A7A">
        <w:rPr>
          <w:rFonts w:cstheme="minorHAnsi"/>
          <w:b/>
          <w:bCs/>
        </w:rPr>
        <w:t xml:space="preserve">and interview </w:t>
      </w:r>
      <w:r w:rsidRPr="00F20A7A">
        <w:rPr>
          <w:rFonts w:cstheme="minorHAnsi"/>
          <w:b/>
          <w:bCs/>
        </w:rPr>
        <w:t>methods</w:t>
      </w:r>
    </w:p>
    <w:p w14:paraId="6EAD3E0F" w14:textId="56971ED7" w:rsidR="00255C80" w:rsidRPr="00B0783E" w:rsidRDefault="00255C80" w:rsidP="00AF695E">
      <w:pPr>
        <w:spacing w:after="0"/>
        <w:rPr>
          <w:rFonts w:cstheme="minorHAnsi"/>
          <w:b/>
          <w:bCs/>
        </w:rPr>
      </w:pPr>
      <w:r w:rsidRPr="00B0783E">
        <w:rPr>
          <w:rFonts w:cstheme="minorHAnsi"/>
          <w:b/>
          <w:bCs/>
        </w:rPr>
        <w:t>The loss of face</w:t>
      </w:r>
      <w:r w:rsidR="00207A3A">
        <w:rPr>
          <w:rFonts w:cstheme="minorHAnsi"/>
          <w:b/>
          <w:bCs/>
        </w:rPr>
        <w:t>-</w:t>
      </w:r>
      <w:r w:rsidRPr="00B0783E">
        <w:rPr>
          <w:rFonts w:cstheme="minorHAnsi"/>
          <w:b/>
          <w:bCs/>
        </w:rPr>
        <w:t>to</w:t>
      </w:r>
      <w:r w:rsidR="00207A3A">
        <w:rPr>
          <w:rFonts w:cstheme="minorHAnsi"/>
          <w:b/>
          <w:bCs/>
        </w:rPr>
        <w:t>-</w:t>
      </w:r>
      <w:r w:rsidRPr="00B0783E">
        <w:rPr>
          <w:rFonts w:cstheme="minorHAnsi"/>
          <w:b/>
          <w:bCs/>
        </w:rPr>
        <w:t>face opportunities</w:t>
      </w:r>
    </w:p>
    <w:p w14:paraId="6E705CAD" w14:textId="30C4293A" w:rsidR="00255C80" w:rsidRPr="003E69C4" w:rsidRDefault="00255C80" w:rsidP="00AF695E">
      <w:pPr>
        <w:spacing w:after="0"/>
        <w:rPr>
          <w:rFonts w:eastAsia="Calibri Light" w:cstheme="minorHAnsi"/>
        </w:rPr>
      </w:pPr>
      <w:r w:rsidRPr="003E69C4">
        <w:rPr>
          <w:rFonts w:cstheme="minorHAnsi"/>
        </w:rPr>
        <w:t>The opportunity to recruit via the face</w:t>
      </w:r>
      <w:r w:rsidR="00207A3A">
        <w:rPr>
          <w:rFonts w:cstheme="minorHAnsi"/>
        </w:rPr>
        <w:t>-</w:t>
      </w:r>
      <w:r w:rsidRPr="003E69C4">
        <w:rPr>
          <w:rFonts w:cstheme="minorHAnsi"/>
        </w:rPr>
        <w:t>to</w:t>
      </w:r>
      <w:r w:rsidR="00207A3A">
        <w:rPr>
          <w:rFonts w:cstheme="minorHAnsi"/>
        </w:rPr>
        <w:t>-</w:t>
      </w:r>
      <w:r w:rsidRPr="003E69C4">
        <w:rPr>
          <w:rFonts w:cstheme="minorHAnsi"/>
        </w:rPr>
        <w:t xml:space="preserve">face approach </w:t>
      </w:r>
      <w:r w:rsidRPr="003E69C4">
        <w:rPr>
          <w:rFonts w:eastAsia="Calibri Light" w:cstheme="minorHAnsi"/>
        </w:rPr>
        <w:t>and the</w:t>
      </w:r>
      <w:r w:rsidR="00367AC2">
        <w:rPr>
          <w:rFonts w:eastAsia="Calibri Light" w:cstheme="minorHAnsi"/>
        </w:rPr>
        <w:t xml:space="preserve"> loss of the</w:t>
      </w:r>
      <w:r w:rsidRPr="003E69C4">
        <w:rPr>
          <w:rFonts w:eastAsia="Calibri Light" w:cstheme="minorHAnsi"/>
        </w:rPr>
        <w:t xml:space="preserve"> ‘personal touch’ in building rapport with participants, was undoubtedly a significant hindrance in recruitment to stud</w:t>
      </w:r>
      <w:r w:rsidR="00A96966">
        <w:rPr>
          <w:rFonts w:eastAsia="Calibri Light" w:cstheme="minorHAnsi"/>
        </w:rPr>
        <w:t>ies 2 and</w:t>
      </w:r>
      <w:r w:rsidRPr="003E69C4">
        <w:rPr>
          <w:rFonts w:eastAsia="Calibri Light" w:cstheme="minorHAnsi"/>
        </w:rPr>
        <w:t xml:space="preserve"> 3. This is however, not viewed by us necessarily as a negative, as </w:t>
      </w:r>
      <w:r w:rsidR="00191684">
        <w:rPr>
          <w:rFonts w:eastAsia="Calibri Light" w:cstheme="minorHAnsi"/>
        </w:rPr>
        <w:t xml:space="preserve">it has </w:t>
      </w:r>
      <w:r w:rsidR="00CA371D">
        <w:rPr>
          <w:rFonts w:eastAsia="Calibri Light" w:cstheme="minorHAnsi"/>
        </w:rPr>
        <w:t>provided</w:t>
      </w:r>
      <w:r w:rsidRPr="003E69C4">
        <w:rPr>
          <w:rFonts w:eastAsia="Calibri Light" w:cstheme="minorHAnsi"/>
        </w:rPr>
        <w:t xml:space="preserve"> the opportunity to explore</w:t>
      </w:r>
      <w:r w:rsidR="00CA371D">
        <w:rPr>
          <w:rFonts w:eastAsia="Calibri Light" w:cstheme="minorHAnsi"/>
        </w:rPr>
        <w:t>,</w:t>
      </w:r>
      <w:r w:rsidRPr="003E69C4">
        <w:rPr>
          <w:rFonts w:eastAsia="Calibri Light" w:cstheme="minorHAnsi"/>
        </w:rPr>
        <w:t xml:space="preserve"> with key stakeholders</w:t>
      </w:r>
      <w:r w:rsidR="00CA371D">
        <w:rPr>
          <w:rFonts w:eastAsia="Calibri Light" w:cstheme="minorHAnsi"/>
        </w:rPr>
        <w:t>,</w:t>
      </w:r>
      <w:r w:rsidRPr="003E69C4">
        <w:rPr>
          <w:rFonts w:eastAsia="Calibri Light" w:cstheme="minorHAnsi"/>
        </w:rPr>
        <w:t xml:space="preserve"> their own </w:t>
      </w:r>
      <w:proofErr w:type="gramStart"/>
      <w:r w:rsidRPr="003E69C4">
        <w:rPr>
          <w:rFonts w:eastAsia="Calibri Light" w:cstheme="minorHAnsi"/>
        </w:rPr>
        <w:t>experiences</w:t>
      </w:r>
      <w:proofErr w:type="gramEnd"/>
      <w:r w:rsidRPr="003E69C4">
        <w:rPr>
          <w:rFonts w:eastAsia="Calibri Light" w:cstheme="minorHAnsi"/>
        </w:rPr>
        <w:t xml:space="preserve"> and experiences of their </w:t>
      </w:r>
      <w:r w:rsidRPr="003E69C4">
        <w:rPr>
          <w:rFonts w:eastAsia="Calibri Light" w:cstheme="minorHAnsi"/>
        </w:rPr>
        <w:lastRenderedPageBreak/>
        <w:t>service users during the pandemic</w:t>
      </w:r>
      <w:r w:rsidR="00CA371D">
        <w:rPr>
          <w:rFonts w:eastAsia="Calibri Light" w:cstheme="minorHAnsi"/>
        </w:rPr>
        <w:t xml:space="preserve">. </w:t>
      </w:r>
      <w:r w:rsidRPr="003E69C4">
        <w:rPr>
          <w:rFonts w:eastAsia="Calibri Light" w:cstheme="minorHAnsi"/>
        </w:rPr>
        <w:t>It has still given us some insight and it has also allowed us to establish connections with these stakeholders and given us opportunity to discuss various other barriers with them too. It is essential though, that these barriers are broken down so that the voices of those caring for people living with dementia can be heard.</w:t>
      </w:r>
    </w:p>
    <w:p w14:paraId="3B37E64B" w14:textId="77777777" w:rsidR="00CA5BFF" w:rsidRPr="003E69C4" w:rsidRDefault="00CA5BFF" w:rsidP="00AF695E">
      <w:pPr>
        <w:spacing w:after="0"/>
        <w:rPr>
          <w:rFonts w:cstheme="minorHAnsi"/>
        </w:rPr>
      </w:pPr>
    </w:p>
    <w:p w14:paraId="4DBF72A8" w14:textId="60A1ED4C" w:rsidR="00114EDB" w:rsidRPr="00B0783E" w:rsidRDefault="00114EDB" w:rsidP="00AF695E">
      <w:pPr>
        <w:spacing w:after="0"/>
        <w:rPr>
          <w:rFonts w:cstheme="minorHAnsi"/>
          <w:b/>
          <w:bCs/>
        </w:rPr>
      </w:pPr>
      <w:r w:rsidRPr="00B0783E">
        <w:rPr>
          <w:rFonts w:cstheme="minorHAnsi"/>
          <w:b/>
          <w:bCs/>
        </w:rPr>
        <w:t>The move online</w:t>
      </w:r>
    </w:p>
    <w:p w14:paraId="05508EE7" w14:textId="74CC9462" w:rsidR="002D1AEE" w:rsidRPr="003E69C4" w:rsidRDefault="002D1AEE" w:rsidP="4D81767F">
      <w:pPr>
        <w:spacing w:after="0"/>
        <w:rPr>
          <w:rFonts w:eastAsia="Calibri"/>
          <w:color w:val="000000" w:themeColor="text1"/>
        </w:rPr>
      </w:pPr>
      <w:r w:rsidRPr="4D81767F">
        <w:t xml:space="preserve">The need to move to online recruitment and </w:t>
      </w:r>
      <w:r w:rsidR="33E871D6" w:rsidRPr="4D81767F">
        <w:t xml:space="preserve">online or telephone </w:t>
      </w:r>
      <w:r w:rsidRPr="4D81767F">
        <w:t xml:space="preserve">interviewing may have </w:t>
      </w:r>
      <w:r w:rsidRPr="4D81767F">
        <w:rPr>
          <w:rFonts w:eastAsia="Calibri"/>
          <w:color w:val="000000" w:themeColor="text1"/>
        </w:rPr>
        <w:t>impacted participant demographics</w:t>
      </w:r>
      <w:r w:rsidR="00114EDB" w:rsidRPr="4D81767F">
        <w:rPr>
          <w:rFonts w:eastAsia="Calibri"/>
          <w:color w:val="000000" w:themeColor="text1"/>
        </w:rPr>
        <w:t>, deterring participants</w:t>
      </w:r>
      <w:r w:rsidR="00255C80" w:rsidRPr="4D81767F">
        <w:rPr>
          <w:rFonts w:eastAsia="Calibri"/>
          <w:color w:val="000000" w:themeColor="text1"/>
        </w:rPr>
        <w:t xml:space="preserve"> </w:t>
      </w:r>
      <w:r w:rsidR="00114EDB" w:rsidRPr="4D81767F">
        <w:rPr>
          <w:rFonts w:eastAsia="Calibri"/>
          <w:color w:val="000000" w:themeColor="text1"/>
        </w:rPr>
        <w:t>with limited digital literacy</w:t>
      </w:r>
      <w:r w:rsidR="4488C777" w:rsidRPr="4D81767F">
        <w:rPr>
          <w:rFonts w:eastAsia="Calibri"/>
          <w:color w:val="000000" w:themeColor="text1"/>
        </w:rPr>
        <w:t xml:space="preserve"> and hearing or visual impairments</w:t>
      </w:r>
      <w:r w:rsidR="00114EDB" w:rsidRPr="4D81767F">
        <w:rPr>
          <w:rFonts w:eastAsia="Calibri"/>
          <w:color w:val="000000" w:themeColor="text1"/>
        </w:rPr>
        <w:t xml:space="preserve">.  For example, study 2 reported that only five participants were 60 years old or over, and Study 3 reduced their age criteria to 50 </w:t>
      </w:r>
      <w:proofErr w:type="gramStart"/>
      <w:r w:rsidR="00114EDB" w:rsidRPr="4D81767F">
        <w:rPr>
          <w:rFonts w:eastAsia="Calibri"/>
          <w:color w:val="000000" w:themeColor="text1"/>
        </w:rPr>
        <w:t>in an attempt to</w:t>
      </w:r>
      <w:proofErr w:type="gramEnd"/>
      <w:r w:rsidR="00114EDB" w:rsidRPr="4D81767F">
        <w:rPr>
          <w:rFonts w:eastAsia="Calibri"/>
          <w:color w:val="000000" w:themeColor="text1"/>
        </w:rPr>
        <w:t xml:space="preserve"> recruit more participants. However, u</w:t>
      </w:r>
      <w:r w:rsidRPr="4D81767F">
        <w:rPr>
          <w:rFonts w:eastAsia="Calibri"/>
          <w:color w:val="000000" w:themeColor="text1"/>
        </w:rPr>
        <w:t xml:space="preserve">sing online and telephone interviews may also have enabled us to reach groups we would not have been able to </w:t>
      </w:r>
      <w:proofErr w:type="gramStart"/>
      <w:r w:rsidRPr="4D81767F">
        <w:rPr>
          <w:rFonts w:eastAsia="Calibri"/>
          <w:color w:val="000000" w:themeColor="text1"/>
        </w:rPr>
        <w:t>using</w:t>
      </w:r>
      <w:proofErr w:type="gramEnd"/>
      <w:r w:rsidRPr="4D81767F">
        <w:rPr>
          <w:rFonts w:eastAsia="Calibri"/>
          <w:color w:val="000000" w:themeColor="text1"/>
        </w:rPr>
        <w:t xml:space="preserve"> face-to-face interviews</w:t>
      </w:r>
      <w:r w:rsidR="076B3F8C" w:rsidRPr="3E4AC11F">
        <w:rPr>
          <w:rFonts w:eastAsia="Calibri"/>
          <w:color w:val="000000" w:themeColor="text1"/>
        </w:rPr>
        <w:t>, f</w:t>
      </w:r>
      <w:r w:rsidR="4CF3BCE5" w:rsidRPr="3E4AC11F">
        <w:rPr>
          <w:rFonts w:eastAsia="Calibri"/>
          <w:color w:val="000000" w:themeColor="text1"/>
        </w:rPr>
        <w:t>or</w:t>
      </w:r>
      <w:r w:rsidRPr="4D81767F">
        <w:rPr>
          <w:rFonts w:eastAsia="Calibri"/>
          <w:color w:val="000000" w:themeColor="text1"/>
        </w:rPr>
        <w:t xml:space="preserve"> example, those who are unable to access relief care or are unable to travel. </w:t>
      </w:r>
    </w:p>
    <w:p w14:paraId="1FE98DC9" w14:textId="77777777" w:rsidR="00170BD1" w:rsidRDefault="00170BD1" w:rsidP="00AF695E">
      <w:pPr>
        <w:spacing w:after="0"/>
        <w:rPr>
          <w:rFonts w:eastAsia="Calibri Light" w:cstheme="minorHAnsi"/>
        </w:rPr>
      </w:pPr>
    </w:p>
    <w:p w14:paraId="1412A964" w14:textId="54B0C5DD" w:rsidR="00255C80" w:rsidRDefault="00255C80" w:rsidP="00AF695E">
      <w:pPr>
        <w:spacing w:after="0"/>
        <w:rPr>
          <w:rFonts w:eastAsia="Calibri Light" w:cstheme="minorHAnsi"/>
        </w:rPr>
      </w:pPr>
      <w:r w:rsidRPr="003E69C4">
        <w:rPr>
          <w:rFonts w:eastAsia="Calibri Light" w:cstheme="minorHAnsi"/>
        </w:rPr>
        <w:t>There is a further need to consider the digital literacy and accessibility of particularly older carers in recruitment to such projects. We know that n</w:t>
      </w:r>
      <w:hyperlink r:id="rId21" w:history="1">
        <w:r w:rsidRPr="003E69C4">
          <w:rPr>
            <w:rFonts w:eastAsia="Calibri Light" w:cstheme="minorHAnsi"/>
          </w:rPr>
          <w:t>ot everybody is able to ac</w:t>
        </w:r>
        <w:r w:rsidRPr="003E69C4">
          <w:rPr>
            <w:rStyle w:val="Hyperlink"/>
            <w:rFonts w:eastAsia="Calibri Light" w:cstheme="minorHAnsi"/>
          </w:rPr>
          <w:t>cess the internet</w:t>
        </w:r>
      </w:hyperlink>
      <w:r w:rsidR="008C5A7E">
        <w:rPr>
          <w:rFonts w:eastAsia="Calibri Light" w:cstheme="minorHAnsi"/>
        </w:rPr>
        <w:t xml:space="preserve"> </w:t>
      </w:r>
      <w:r w:rsidRPr="003E69C4">
        <w:rPr>
          <w:rFonts w:eastAsia="Calibri Light" w:cstheme="minorHAnsi"/>
        </w:rPr>
        <w:t xml:space="preserve">and </w:t>
      </w:r>
      <w:r w:rsidR="00CD1A3A" w:rsidRPr="003E69C4">
        <w:rPr>
          <w:rFonts w:eastAsia="Calibri Light" w:cstheme="minorHAnsi"/>
        </w:rPr>
        <w:t>indeed, the older and more deprived you are, the less likely you are to be digitally engaged, with lower soci</w:t>
      </w:r>
      <w:r w:rsidR="006449E6">
        <w:rPr>
          <w:rFonts w:eastAsia="Calibri Light" w:cstheme="minorHAnsi"/>
        </w:rPr>
        <w:t>o</w:t>
      </w:r>
      <w:r w:rsidR="00CD1A3A" w:rsidRPr="003E69C4">
        <w:rPr>
          <w:rFonts w:eastAsia="Calibri Light" w:cstheme="minorHAnsi"/>
        </w:rPr>
        <w:t xml:space="preserve">-economic groups more likely to face barriers to getting online and less likely to have the skills to use digital devices. </w:t>
      </w:r>
    </w:p>
    <w:p w14:paraId="6FAB4E13" w14:textId="77777777" w:rsidR="00B0783E" w:rsidRPr="003E69C4" w:rsidRDefault="00B0783E" w:rsidP="00AF695E">
      <w:pPr>
        <w:spacing w:after="0"/>
        <w:rPr>
          <w:rFonts w:eastAsia="Calibri" w:cstheme="minorHAnsi"/>
          <w:color w:val="000000" w:themeColor="text1"/>
        </w:rPr>
      </w:pPr>
    </w:p>
    <w:p w14:paraId="33475956" w14:textId="101803C8" w:rsidR="00114EDB" w:rsidRPr="00B0783E" w:rsidRDefault="00114EDB" w:rsidP="00AF695E">
      <w:pPr>
        <w:spacing w:after="0"/>
        <w:rPr>
          <w:rFonts w:cstheme="minorHAnsi"/>
          <w:b/>
          <w:bCs/>
        </w:rPr>
      </w:pPr>
      <w:r w:rsidRPr="00B0783E">
        <w:rPr>
          <w:rFonts w:eastAsia="Calibri" w:cstheme="minorHAnsi"/>
          <w:b/>
          <w:bCs/>
        </w:rPr>
        <w:t>Recruitment through partnerships</w:t>
      </w:r>
    </w:p>
    <w:p w14:paraId="62BA619F" w14:textId="36F1ABBB" w:rsidR="00B006B3" w:rsidRDefault="002D1AEE" w:rsidP="00AF695E">
      <w:pPr>
        <w:spacing w:after="0"/>
        <w:rPr>
          <w:rFonts w:eastAsia="Calibri" w:cstheme="minorHAnsi"/>
          <w:color w:val="000000" w:themeColor="text1"/>
        </w:rPr>
      </w:pPr>
      <w:r w:rsidRPr="003E69C4">
        <w:rPr>
          <w:rFonts w:eastAsia="Calibri" w:cstheme="minorHAnsi"/>
          <w:color w:val="000000" w:themeColor="text1"/>
        </w:rPr>
        <w:t xml:space="preserve">The easing of restrictions may mean that </w:t>
      </w:r>
      <w:r w:rsidR="00B006B3" w:rsidRPr="003E69C4">
        <w:rPr>
          <w:rFonts w:eastAsia="Calibri" w:cstheme="minorHAnsi"/>
          <w:color w:val="000000" w:themeColor="text1"/>
        </w:rPr>
        <w:t xml:space="preserve">research teams </w:t>
      </w:r>
      <w:r w:rsidRPr="003E69C4">
        <w:rPr>
          <w:rFonts w:eastAsia="Calibri" w:cstheme="minorHAnsi"/>
          <w:color w:val="000000" w:themeColor="text1"/>
        </w:rPr>
        <w:t>can</w:t>
      </w:r>
      <w:r w:rsidR="00B006B3" w:rsidRPr="003E69C4">
        <w:rPr>
          <w:rFonts w:eastAsia="Calibri" w:cstheme="minorHAnsi"/>
          <w:color w:val="000000" w:themeColor="text1"/>
        </w:rPr>
        <w:t xml:space="preserve"> </w:t>
      </w:r>
      <w:r w:rsidR="00114EDB" w:rsidRPr="003E69C4">
        <w:rPr>
          <w:rFonts w:eastAsia="Calibri" w:cstheme="minorHAnsi"/>
          <w:color w:val="000000" w:themeColor="text1"/>
        </w:rPr>
        <w:t xml:space="preserve">now </w:t>
      </w:r>
      <w:r w:rsidR="00B006B3" w:rsidRPr="003E69C4">
        <w:rPr>
          <w:rFonts w:eastAsia="Calibri" w:cstheme="minorHAnsi"/>
          <w:color w:val="000000" w:themeColor="text1"/>
        </w:rPr>
        <w:t xml:space="preserve">advertise their research in person and offer face-to-face interviews, therefore overcoming </w:t>
      </w:r>
      <w:r w:rsidR="00114EDB" w:rsidRPr="003E69C4">
        <w:rPr>
          <w:rFonts w:eastAsia="Calibri" w:cstheme="minorHAnsi"/>
          <w:color w:val="000000" w:themeColor="text1"/>
        </w:rPr>
        <w:t>the digital barrier</w:t>
      </w:r>
      <w:r w:rsidR="00B006B3" w:rsidRPr="003E69C4">
        <w:rPr>
          <w:rFonts w:eastAsia="Calibri" w:cstheme="minorHAnsi"/>
          <w:color w:val="000000" w:themeColor="text1"/>
        </w:rPr>
        <w:t>. However, not all carer support groups have restarted, and some have also opted to remain online. Not having access to support groups can present challenges when trying to recruit a broad sample and suffi</w:t>
      </w:r>
      <w:r w:rsidR="00C64BE4" w:rsidRPr="003E69C4">
        <w:rPr>
          <w:rFonts w:eastAsia="Calibri" w:cstheme="minorHAnsi"/>
          <w:color w:val="000000" w:themeColor="text1"/>
        </w:rPr>
        <w:t xml:space="preserve">cient participants. Though </w:t>
      </w:r>
      <w:r w:rsidR="00B006B3" w:rsidRPr="003E69C4">
        <w:rPr>
          <w:rFonts w:eastAsia="Calibri" w:cstheme="minorHAnsi"/>
          <w:color w:val="000000" w:themeColor="text1"/>
        </w:rPr>
        <w:t xml:space="preserve">online social media groups may offer an important route to addressing this challenge, if most or all participants are recruited through online sources, such as social media, it is even more important to reflect upon the participant demographics. </w:t>
      </w:r>
    </w:p>
    <w:p w14:paraId="20924268" w14:textId="77777777" w:rsidR="00B0783E" w:rsidRPr="003E69C4" w:rsidRDefault="00B0783E" w:rsidP="00AF695E">
      <w:pPr>
        <w:spacing w:after="0"/>
        <w:rPr>
          <w:rFonts w:eastAsiaTheme="minorEastAsia" w:cstheme="minorHAnsi"/>
          <w:color w:val="000000" w:themeColor="text1"/>
        </w:rPr>
      </w:pPr>
    </w:p>
    <w:p w14:paraId="71FED7B2" w14:textId="02A1B33E" w:rsidR="613EBE6B" w:rsidRPr="00522232" w:rsidRDefault="00166EDF" w:rsidP="00AF695E">
      <w:pPr>
        <w:spacing w:after="0"/>
        <w:rPr>
          <w:rFonts w:cstheme="minorHAnsi"/>
          <w:b/>
          <w:bCs/>
          <w:sz w:val="28"/>
          <w:szCs w:val="28"/>
        </w:rPr>
      </w:pPr>
      <w:r w:rsidRPr="00522232">
        <w:rPr>
          <w:rFonts w:cstheme="minorHAnsi"/>
          <w:b/>
          <w:bCs/>
          <w:sz w:val="28"/>
          <w:szCs w:val="28"/>
        </w:rPr>
        <w:t>R</w:t>
      </w:r>
      <w:r w:rsidR="00B006B3" w:rsidRPr="00522232">
        <w:rPr>
          <w:rFonts w:cstheme="minorHAnsi"/>
          <w:b/>
          <w:bCs/>
          <w:sz w:val="28"/>
          <w:szCs w:val="28"/>
        </w:rPr>
        <w:t>ecommendations</w:t>
      </w:r>
    </w:p>
    <w:p w14:paraId="00F7DB0D" w14:textId="00EF92D8" w:rsidR="00166EDF" w:rsidRDefault="00166EDF" w:rsidP="4D81767F">
      <w:pPr>
        <w:spacing w:after="0"/>
        <w:rPr>
          <w:rFonts w:eastAsia="Calibri"/>
          <w:color w:val="000000" w:themeColor="text1"/>
        </w:rPr>
      </w:pPr>
      <w:r w:rsidRPr="4D81767F">
        <w:rPr>
          <w:rFonts w:eastAsia="Calibri"/>
          <w:color w:val="000000" w:themeColor="text1"/>
        </w:rPr>
        <w:t xml:space="preserve">We would recommend starting the recruitment process with a “wider net,” and where possible utilising both face-to-face opportunities, and the growing online carer community through social media. </w:t>
      </w:r>
      <w:r w:rsidR="552C6C90" w:rsidRPr="4D81767F">
        <w:rPr>
          <w:rFonts w:eastAsia="Calibri"/>
          <w:color w:val="000000" w:themeColor="text1"/>
        </w:rPr>
        <w:t>Anticipating recruitment difficulties and i</w:t>
      </w:r>
      <w:r w:rsidRPr="4D81767F">
        <w:rPr>
          <w:rFonts w:eastAsia="Calibri"/>
          <w:color w:val="000000" w:themeColor="text1"/>
        </w:rPr>
        <w:t xml:space="preserve">ncluding these different options within ethics applications from the start would reduce the need to make amendments. Participants should be able to choose the format of their interview. Providing the choice of an online, face-to-face, or telephone interview would make recruitment more inclusive, providing a more holistic understanding of experiences. </w:t>
      </w:r>
    </w:p>
    <w:p w14:paraId="466403AC" w14:textId="77777777" w:rsidR="006C7527" w:rsidRPr="003E69C4" w:rsidRDefault="006C7527" w:rsidP="00AF695E">
      <w:pPr>
        <w:spacing w:after="0"/>
        <w:rPr>
          <w:rFonts w:eastAsia="Calibri" w:cstheme="minorHAnsi"/>
          <w:color w:val="000000" w:themeColor="text1"/>
        </w:rPr>
      </w:pPr>
    </w:p>
    <w:p w14:paraId="7A13F9B6" w14:textId="31C95DCF" w:rsidR="0070237C" w:rsidRPr="003E69C4" w:rsidRDefault="00166EDF" w:rsidP="00AF695E">
      <w:pPr>
        <w:spacing w:after="0"/>
        <w:rPr>
          <w:rFonts w:eastAsia="Calibri" w:cstheme="minorHAnsi"/>
          <w:color w:val="000000" w:themeColor="text1"/>
        </w:rPr>
      </w:pPr>
      <w:r w:rsidRPr="003E69C4">
        <w:rPr>
          <w:rFonts w:eastAsia="Calibri" w:cstheme="minorHAnsi"/>
          <w:color w:val="000000" w:themeColor="text1"/>
        </w:rPr>
        <w:t>W</w:t>
      </w:r>
      <w:r w:rsidR="00114EDB" w:rsidRPr="003E69C4">
        <w:rPr>
          <w:rFonts w:eastAsia="Calibri" w:cstheme="minorHAnsi"/>
          <w:color w:val="000000" w:themeColor="text1"/>
        </w:rPr>
        <w:t>orking collaboratively with other research teams at a different university has given us the opportunity to share our experiences of recruitment and our resources</w:t>
      </w:r>
      <w:r w:rsidR="00C64BE4" w:rsidRPr="003E69C4">
        <w:rPr>
          <w:rFonts w:eastAsia="Calibri" w:cstheme="minorHAnsi"/>
          <w:color w:val="000000" w:themeColor="text1"/>
        </w:rPr>
        <w:t>.</w:t>
      </w:r>
      <w:r w:rsidR="00114EDB" w:rsidRPr="003E69C4">
        <w:rPr>
          <w:rFonts w:eastAsia="Calibri" w:cstheme="minorHAnsi"/>
          <w:color w:val="000000" w:themeColor="text1"/>
        </w:rPr>
        <w:t xml:space="preserve"> </w:t>
      </w:r>
      <w:r w:rsidR="004417B4" w:rsidRPr="003E69C4">
        <w:rPr>
          <w:rFonts w:eastAsia="Calibri" w:cstheme="minorHAnsi"/>
          <w:color w:val="000000" w:themeColor="text1"/>
        </w:rPr>
        <w:t xml:space="preserve">We </w:t>
      </w:r>
      <w:r w:rsidRPr="003E69C4">
        <w:rPr>
          <w:rFonts w:eastAsia="Calibri" w:cstheme="minorHAnsi"/>
          <w:color w:val="000000" w:themeColor="text1"/>
        </w:rPr>
        <w:t xml:space="preserve">therefore </w:t>
      </w:r>
      <w:r w:rsidR="004417B4" w:rsidRPr="003E69C4">
        <w:rPr>
          <w:rFonts w:eastAsia="Calibri" w:cstheme="minorHAnsi"/>
          <w:color w:val="000000" w:themeColor="text1"/>
        </w:rPr>
        <w:t>recommend a dementia research forum, which would be composed of multiple groups, including researchers and people with lived experience of dementia</w:t>
      </w:r>
      <w:r w:rsidR="00FF3BC8" w:rsidRPr="003E69C4">
        <w:rPr>
          <w:rFonts w:eastAsia="Calibri" w:cstheme="minorHAnsi"/>
          <w:color w:val="000000" w:themeColor="text1"/>
        </w:rPr>
        <w:t xml:space="preserve"> and their </w:t>
      </w:r>
      <w:proofErr w:type="spellStart"/>
      <w:r w:rsidR="00FF3BC8" w:rsidRPr="003E69C4">
        <w:rPr>
          <w:rFonts w:eastAsia="Calibri" w:cstheme="minorHAnsi"/>
          <w:color w:val="000000" w:themeColor="text1"/>
        </w:rPr>
        <w:t>carers</w:t>
      </w:r>
      <w:proofErr w:type="spellEnd"/>
      <w:r w:rsidR="004417B4" w:rsidRPr="003E69C4">
        <w:rPr>
          <w:rFonts w:eastAsia="Calibri" w:cstheme="minorHAnsi"/>
          <w:color w:val="000000" w:themeColor="text1"/>
        </w:rPr>
        <w:t xml:space="preserve">, to develop connection and opportunities, and to discuss strategies to overcome barriers. This would improve and strengthen the quality of our research. Such forums may already be available, and if so, it would be great to hear more about them (please contact </w:t>
      </w:r>
      <w:hyperlink r:id="rId22">
        <w:r w:rsidR="004417B4" w:rsidRPr="003E69C4">
          <w:rPr>
            <w:rStyle w:val="Hyperlink"/>
            <w:rFonts w:eastAsia="Calibri" w:cstheme="minorHAnsi"/>
          </w:rPr>
          <w:t>daniel.herron1@staffs.ac.uk</w:t>
        </w:r>
      </w:hyperlink>
      <w:r w:rsidR="004417B4" w:rsidRPr="003E69C4">
        <w:rPr>
          <w:rFonts w:eastAsia="Calibri" w:cstheme="minorHAnsi"/>
          <w:color w:val="000000" w:themeColor="text1"/>
        </w:rPr>
        <w:t xml:space="preserve"> and </w:t>
      </w:r>
      <w:hyperlink r:id="rId23" w:history="1">
        <w:r w:rsidR="001F19A7" w:rsidRPr="00826829">
          <w:rPr>
            <w:rStyle w:val="Hyperlink"/>
            <w:rFonts w:eastAsia="Calibri" w:cstheme="minorHAnsi"/>
          </w:rPr>
          <w:t>Jessica.runacres@staffs.ac.uk</w:t>
        </w:r>
      </w:hyperlink>
      <w:r w:rsidR="001F19A7">
        <w:rPr>
          <w:rFonts w:eastAsia="Calibri" w:cstheme="minorHAnsi"/>
          <w:color w:val="000000" w:themeColor="text1"/>
        </w:rPr>
        <w:t>)</w:t>
      </w:r>
      <w:r w:rsidR="004417B4" w:rsidRPr="003E69C4">
        <w:rPr>
          <w:rFonts w:eastAsia="Calibri" w:cstheme="minorHAnsi"/>
          <w:color w:val="000000" w:themeColor="text1"/>
        </w:rPr>
        <w:t>.</w:t>
      </w:r>
      <w:r w:rsidR="00F411E2">
        <w:rPr>
          <w:rFonts w:eastAsia="Calibri" w:cstheme="minorHAnsi"/>
          <w:color w:val="000000" w:themeColor="text1"/>
        </w:rPr>
        <w:t xml:space="preserve"> </w:t>
      </w:r>
      <w:r w:rsidR="007F5748" w:rsidRPr="003E69C4">
        <w:rPr>
          <w:rFonts w:eastAsia="Calibri" w:cstheme="minorHAnsi"/>
          <w:color w:val="000000" w:themeColor="text1"/>
        </w:rPr>
        <w:t>We would also urge that this is something that does not repeat the exclusions to engagement and recruitment, by ensuring that face</w:t>
      </w:r>
      <w:r w:rsidR="00931698">
        <w:rPr>
          <w:rFonts w:eastAsia="Calibri" w:cstheme="minorHAnsi"/>
          <w:color w:val="000000" w:themeColor="text1"/>
        </w:rPr>
        <w:t>-</w:t>
      </w:r>
      <w:r w:rsidR="007F5748" w:rsidRPr="003E69C4">
        <w:rPr>
          <w:rFonts w:eastAsia="Calibri" w:cstheme="minorHAnsi"/>
          <w:color w:val="000000" w:themeColor="text1"/>
        </w:rPr>
        <w:t>to</w:t>
      </w:r>
      <w:r w:rsidR="001F19A7">
        <w:rPr>
          <w:rFonts w:eastAsia="Calibri" w:cstheme="minorHAnsi"/>
          <w:color w:val="000000" w:themeColor="text1"/>
        </w:rPr>
        <w:t>-</w:t>
      </w:r>
      <w:r w:rsidR="007F5748" w:rsidRPr="003E69C4">
        <w:rPr>
          <w:rFonts w:eastAsia="Calibri" w:cstheme="minorHAnsi"/>
          <w:color w:val="000000" w:themeColor="text1"/>
        </w:rPr>
        <w:t xml:space="preserve">face events are available and would suggest that a key strategy noted in the </w:t>
      </w:r>
      <w:r w:rsidR="007F5748" w:rsidRPr="003E69C4">
        <w:rPr>
          <w:rFonts w:eastAsia="Calibri" w:cstheme="minorHAnsi"/>
          <w:color w:val="000000" w:themeColor="text1"/>
        </w:rPr>
        <w:lastRenderedPageBreak/>
        <w:t>broader literature on reducing digital inequalities is to ensure this by incorporating known places of support such as libraries and support groups.</w:t>
      </w:r>
      <w:r w:rsidR="00C012FB">
        <w:rPr>
          <w:rFonts w:eastAsia="Calibri" w:cstheme="minorHAnsi"/>
          <w:color w:val="000000" w:themeColor="text1"/>
        </w:rPr>
        <w:t xml:space="preserve"> </w:t>
      </w:r>
      <w:r w:rsidR="007F5748" w:rsidRPr="003E69C4">
        <w:rPr>
          <w:rFonts w:eastAsia="Calibri" w:cstheme="minorHAnsi"/>
          <w:color w:val="000000" w:themeColor="text1"/>
        </w:rPr>
        <w:t xml:space="preserve">This dementia forum could also be embedded within other existing structures such as the NHS Widening Digital Participation Programme. </w:t>
      </w:r>
    </w:p>
    <w:p w14:paraId="707D4685" w14:textId="77777777" w:rsidR="00AA207A" w:rsidRDefault="00AA207A" w:rsidP="00AF695E">
      <w:pPr>
        <w:spacing w:after="0"/>
        <w:rPr>
          <w:rStyle w:val="Hyperlink"/>
          <w:rFonts w:eastAsia="Calibri Light" w:cstheme="minorHAnsi"/>
        </w:rPr>
      </w:pPr>
    </w:p>
    <w:p w14:paraId="4A9C8C1D" w14:textId="3D44263D" w:rsidR="00255C80" w:rsidRPr="001C6504" w:rsidRDefault="00255C80" w:rsidP="4D81767F">
      <w:pPr>
        <w:spacing w:after="0"/>
        <w:rPr>
          <w:rStyle w:val="Hyperlink"/>
          <w:rFonts w:eastAsia="Calibri Light"/>
          <w:color w:val="auto"/>
          <w:u w:val="none"/>
        </w:rPr>
      </w:pPr>
      <w:r w:rsidRPr="4D81767F">
        <w:rPr>
          <w:rStyle w:val="Hyperlink"/>
          <w:rFonts w:eastAsia="Calibri Light"/>
          <w:color w:val="auto"/>
          <w:u w:val="none"/>
        </w:rPr>
        <w:t xml:space="preserve">As ever, there is a need to connect the silos wherever possible and we would welcome any suggestions for known dementia forums or similar platforms to the above that may assist us in helping ensure those who are particularly isolated, such as informal carers in rural and semi-rural </w:t>
      </w:r>
      <w:r w:rsidR="007F5748" w:rsidRPr="4D81767F">
        <w:rPr>
          <w:rStyle w:val="Hyperlink"/>
          <w:rFonts w:eastAsia="Calibri Light"/>
          <w:color w:val="auto"/>
          <w:u w:val="none"/>
        </w:rPr>
        <w:t>settings</w:t>
      </w:r>
      <w:r w:rsidR="729F9238" w:rsidRPr="4D81767F">
        <w:rPr>
          <w:rStyle w:val="Hyperlink"/>
          <w:rFonts w:eastAsia="Calibri Light"/>
          <w:color w:val="auto"/>
          <w:u w:val="none"/>
        </w:rPr>
        <w:t xml:space="preserve">, and older carers, </w:t>
      </w:r>
      <w:r w:rsidRPr="4D81767F">
        <w:rPr>
          <w:rStyle w:val="Hyperlink"/>
          <w:rFonts w:eastAsia="Calibri Light"/>
          <w:color w:val="auto"/>
          <w:u w:val="none"/>
        </w:rPr>
        <w:t xml:space="preserve">have an opportunity to connect and share their experiences (please contact </w:t>
      </w:r>
      <w:hyperlink r:id="rId24">
        <w:r w:rsidR="00AA4A28" w:rsidRPr="39877CD8">
          <w:rPr>
            <w:rStyle w:val="Hyperlink"/>
            <w:rFonts w:eastAsia="Calibri Light"/>
          </w:rPr>
          <w:t>elizabeth.dalgarno@manchester.ac.uk</w:t>
        </w:r>
      </w:hyperlink>
      <w:r w:rsidR="00AA4A28">
        <w:rPr>
          <w:rStyle w:val="Hyperlink"/>
          <w:rFonts w:eastAsia="Calibri Light"/>
          <w:color w:val="auto"/>
          <w:u w:val="none"/>
        </w:rPr>
        <w:t xml:space="preserve"> </w:t>
      </w:r>
      <w:r w:rsidRPr="4D81767F">
        <w:rPr>
          <w:rStyle w:val="Hyperlink"/>
          <w:rFonts w:eastAsia="Calibri Light"/>
          <w:color w:val="auto"/>
          <w:u w:val="none"/>
        </w:rPr>
        <w:t xml:space="preserve">and </w:t>
      </w:r>
      <w:hyperlink r:id="rId25">
        <w:r w:rsidR="00AA4A28" w:rsidRPr="1AF88973">
          <w:rPr>
            <w:rStyle w:val="Hyperlink"/>
            <w:rFonts w:eastAsia="Calibri Light"/>
          </w:rPr>
          <w:t>annie.harrison@manchester.ac.uk</w:t>
        </w:r>
      </w:hyperlink>
      <w:r w:rsidR="7B4BC705" w:rsidRPr="39877CD8">
        <w:rPr>
          <w:rStyle w:val="Hyperlink"/>
          <w:rFonts w:eastAsia="Calibri Light"/>
          <w:color w:val="auto"/>
          <w:u w:val="none"/>
        </w:rPr>
        <w:t>)</w:t>
      </w:r>
      <w:r w:rsidR="2163FFCE" w:rsidRPr="39877CD8">
        <w:rPr>
          <w:rStyle w:val="Hyperlink"/>
          <w:rFonts w:eastAsia="Calibri Light"/>
          <w:color w:val="auto"/>
          <w:u w:val="none"/>
        </w:rPr>
        <w:t>.</w:t>
      </w:r>
    </w:p>
    <w:p w14:paraId="019F0D98" w14:textId="4C4135E3" w:rsidR="225E8342" w:rsidRDefault="225E8342" w:rsidP="225E8342">
      <w:pPr>
        <w:spacing w:after="0"/>
        <w:rPr>
          <w:rStyle w:val="Hyperlink"/>
          <w:rFonts w:eastAsia="Calibri Light"/>
          <w:color w:val="auto"/>
          <w:u w:val="none"/>
        </w:rPr>
      </w:pPr>
    </w:p>
    <w:p w14:paraId="4FDFA5DF" w14:textId="77777777" w:rsidR="0004715D" w:rsidRDefault="0004715D" w:rsidP="0004715D">
      <w:pPr>
        <w:rPr>
          <w:rFonts w:eastAsia="Times New Roman"/>
          <w:color w:val="000000"/>
        </w:rPr>
      </w:pPr>
      <w:r w:rsidRPr="0004715D">
        <w:rPr>
          <w:rFonts w:eastAsia="Times New Roman"/>
          <w:b/>
          <w:bCs/>
          <w:color w:val="000000"/>
        </w:rPr>
        <w:t xml:space="preserve">Study 1 is ongoing and will be recruiting interview participants until the end of December 2021. If you would like further information about the study, please contact </w:t>
      </w:r>
      <w:hyperlink r:id="rId26" w:history="1">
        <w:r w:rsidRPr="0004715D">
          <w:rPr>
            <w:rStyle w:val="Hyperlink"/>
            <w:rFonts w:eastAsia="Times New Roman"/>
            <w:b/>
            <w:bCs/>
          </w:rPr>
          <w:t>jayne.astbury@manchester.ac.uk</w:t>
        </w:r>
      </w:hyperlink>
      <w:r>
        <w:rPr>
          <w:rFonts w:eastAsia="Times New Roman"/>
          <w:color w:val="000000"/>
        </w:rPr>
        <w:t xml:space="preserve">. </w:t>
      </w:r>
    </w:p>
    <w:p w14:paraId="0FCF01DE" w14:textId="77777777" w:rsidR="00982924" w:rsidRDefault="00982924" w:rsidP="225E8342">
      <w:pPr>
        <w:spacing w:after="0"/>
        <w:rPr>
          <w:rStyle w:val="Hyperlink"/>
          <w:rFonts w:eastAsia="Calibri Light"/>
          <w:color w:val="auto"/>
          <w:u w:val="none"/>
        </w:rPr>
      </w:pPr>
    </w:p>
    <w:p w14:paraId="77BF8082" w14:textId="7E9248D9" w:rsidR="430A52DE" w:rsidRDefault="430A52DE" w:rsidP="06DE498D">
      <w:pPr>
        <w:spacing w:after="0"/>
        <w:rPr>
          <w:rStyle w:val="Hyperlink"/>
          <w:rFonts w:eastAsia="Calibri Light"/>
          <w:b/>
          <w:bCs/>
          <w:color w:val="auto"/>
          <w:sz w:val="28"/>
          <w:szCs w:val="28"/>
          <w:u w:val="none"/>
        </w:rPr>
      </w:pPr>
      <w:r w:rsidRPr="06DE498D">
        <w:rPr>
          <w:rStyle w:val="Hyperlink"/>
          <w:rFonts w:eastAsia="Calibri Light"/>
          <w:b/>
          <w:bCs/>
          <w:color w:val="auto"/>
          <w:sz w:val="28"/>
          <w:szCs w:val="28"/>
          <w:u w:val="none"/>
        </w:rPr>
        <w:t>Acknowledgements</w:t>
      </w:r>
    </w:p>
    <w:p w14:paraId="0A286898" w14:textId="6E4002D7" w:rsidR="4F46E823" w:rsidRDefault="4F46E823" w:rsidP="4F46E823">
      <w:pPr>
        <w:rPr>
          <w:rFonts w:eastAsia="Calibri"/>
          <w:color w:val="000000" w:themeColor="text1"/>
        </w:rPr>
      </w:pPr>
    </w:p>
    <w:p w14:paraId="2F681D7B" w14:textId="6539936A" w:rsidR="046805D4" w:rsidRPr="00D94FA2" w:rsidRDefault="4A2245D9" w:rsidP="4F46E823">
      <w:pPr>
        <w:spacing w:after="0"/>
        <w:rPr>
          <w:rFonts w:eastAsia="Calibri"/>
          <w:color w:val="000000" w:themeColor="text1"/>
        </w:rPr>
      </w:pPr>
      <w:r w:rsidRPr="00D94FA2">
        <w:rPr>
          <w:rFonts w:eastAsia="Calibri"/>
          <w:color w:val="000000" w:themeColor="text1"/>
        </w:rPr>
        <w:t>Study 1 presents independent research funded by the National Institute for Health Research Policy Research Unit in Older People and Frailty</w:t>
      </w:r>
      <w:r w:rsidRPr="2E1011FA">
        <w:rPr>
          <w:rFonts w:eastAsia="Calibri"/>
          <w:color w:val="000000" w:themeColor="text1"/>
        </w:rPr>
        <w:t xml:space="preserve">, </w:t>
      </w:r>
      <w:r w:rsidRPr="2E1011FA">
        <w:rPr>
          <w:rFonts w:ascii="Calibri" w:eastAsia="Calibri" w:hAnsi="Calibri" w:cs="Calibri"/>
          <w:sz w:val="24"/>
          <w:szCs w:val="24"/>
        </w:rPr>
        <w:t xml:space="preserve">Policy Research Unit Programme Reference Number PR-PRU-1217-21502. </w:t>
      </w:r>
      <w:r w:rsidRPr="00D94FA2">
        <w:rPr>
          <w:rFonts w:eastAsia="Calibri"/>
          <w:color w:val="000000" w:themeColor="text1"/>
        </w:rPr>
        <w:t xml:space="preserve"> The views expressed are those of the author(s) and not necessarily those of the NIHR or the Department of Health and Social Care.</w:t>
      </w:r>
    </w:p>
    <w:p w14:paraId="2D0CB5B1" w14:textId="486B0923" w:rsidR="046805D4" w:rsidRDefault="046805D4" w:rsidP="046805D4">
      <w:pPr>
        <w:spacing w:after="0"/>
        <w:rPr>
          <w:rFonts w:ascii="Calibri" w:eastAsia="Calibri" w:hAnsi="Calibri" w:cs="Calibri"/>
          <w:sz w:val="24"/>
          <w:szCs w:val="24"/>
        </w:rPr>
      </w:pPr>
    </w:p>
    <w:p w14:paraId="26A60863" w14:textId="76477945" w:rsidR="00255C80" w:rsidRDefault="430A52DE" w:rsidP="00AF695E">
      <w:pPr>
        <w:spacing w:after="0"/>
        <w:rPr>
          <w:rFonts w:eastAsia="Calibri"/>
          <w:color w:val="000000" w:themeColor="text1"/>
        </w:rPr>
      </w:pPr>
      <w:r w:rsidRPr="06DE498D">
        <w:rPr>
          <w:rFonts w:eastAsia="Calibri"/>
          <w:color w:val="000000" w:themeColor="text1"/>
        </w:rPr>
        <w:t xml:space="preserve">Study 3 was funded by </w:t>
      </w:r>
      <w:r w:rsidR="49DFB1EC" w:rsidRPr="06DE498D">
        <w:rPr>
          <w:rFonts w:eastAsia="Calibri"/>
          <w:color w:val="000000" w:themeColor="text1"/>
        </w:rPr>
        <w:t xml:space="preserve">the Centre for Ageing Better as part of the </w:t>
      </w:r>
      <w:r w:rsidR="7C3B9C77" w:rsidRPr="06DE498D">
        <w:rPr>
          <w:rFonts w:eastAsia="Calibri"/>
          <w:color w:val="000000" w:themeColor="text1"/>
        </w:rPr>
        <w:t xml:space="preserve">University of </w:t>
      </w:r>
      <w:r w:rsidR="49DFB1EC" w:rsidRPr="06DE498D">
        <w:rPr>
          <w:rFonts w:eastAsia="Calibri"/>
          <w:color w:val="000000" w:themeColor="text1"/>
        </w:rPr>
        <w:t>Manchester Institute for Collaborative Research on A</w:t>
      </w:r>
      <w:r w:rsidR="261655DB" w:rsidRPr="06DE498D">
        <w:rPr>
          <w:rFonts w:eastAsia="Calibri"/>
          <w:color w:val="000000" w:themeColor="text1"/>
        </w:rPr>
        <w:t>geing</w:t>
      </w:r>
      <w:r w:rsidR="49DFB1EC" w:rsidRPr="06DE498D">
        <w:rPr>
          <w:rFonts w:eastAsia="Calibri"/>
          <w:color w:val="000000" w:themeColor="text1"/>
        </w:rPr>
        <w:t xml:space="preserve"> </w:t>
      </w:r>
      <w:r w:rsidR="1B961669" w:rsidRPr="06DE498D">
        <w:rPr>
          <w:rFonts w:eastAsia="Calibri"/>
          <w:color w:val="000000" w:themeColor="text1"/>
        </w:rPr>
        <w:t xml:space="preserve">(MICRA) </w:t>
      </w:r>
      <w:proofErr w:type="spellStart"/>
      <w:r w:rsidR="49DFB1EC" w:rsidRPr="06DE498D">
        <w:rPr>
          <w:rFonts w:eastAsia="Calibri"/>
          <w:color w:val="000000" w:themeColor="text1"/>
        </w:rPr>
        <w:t>Seedcorn</w:t>
      </w:r>
      <w:proofErr w:type="spellEnd"/>
      <w:r w:rsidR="49DFB1EC" w:rsidRPr="06DE498D">
        <w:rPr>
          <w:rFonts w:eastAsia="Calibri"/>
          <w:color w:val="000000" w:themeColor="text1"/>
        </w:rPr>
        <w:t xml:space="preserve"> Fund. </w:t>
      </w:r>
    </w:p>
    <w:p w14:paraId="557E94CA" w14:textId="77777777" w:rsidR="00522232" w:rsidRDefault="00522232" w:rsidP="00AF695E">
      <w:pPr>
        <w:spacing w:after="0"/>
        <w:rPr>
          <w:rFonts w:eastAsia="Calibri" w:cstheme="minorHAnsi"/>
          <w:color w:val="000000" w:themeColor="text1"/>
        </w:rPr>
      </w:pPr>
    </w:p>
    <w:p w14:paraId="0D54D8AD" w14:textId="77777777" w:rsidR="00522232" w:rsidRDefault="00522232" w:rsidP="4D81767F">
      <w:pPr>
        <w:spacing w:after="0"/>
        <w:rPr>
          <w:b/>
          <w:bCs/>
          <w:color w:val="000000" w:themeColor="text1"/>
        </w:rPr>
      </w:pPr>
      <w:r w:rsidRPr="4D81767F">
        <w:rPr>
          <w:b/>
          <w:bCs/>
          <w:color w:val="000000" w:themeColor="text1"/>
        </w:rPr>
        <w:t>References</w:t>
      </w:r>
    </w:p>
    <w:p w14:paraId="3ABCC7E8" w14:textId="77777777" w:rsidR="00B07505" w:rsidRDefault="00B07505" w:rsidP="4D81767F">
      <w:pPr>
        <w:spacing w:after="0"/>
        <w:rPr>
          <w:b/>
          <w:bCs/>
          <w:color w:val="000000" w:themeColor="text1"/>
        </w:rPr>
      </w:pPr>
    </w:p>
    <w:p w14:paraId="13B02F1D" w14:textId="0829B208" w:rsidR="00CC2750" w:rsidRDefault="00CC2750" w:rsidP="00CC2750">
      <w:pPr>
        <w:spacing w:after="0"/>
        <w:rPr>
          <w:rFonts w:ascii="Calibri" w:eastAsia="Calibri" w:hAnsi="Calibri" w:cs="Calibri"/>
          <w:color w:val="000000"/>
        </w:rPr>
      </w:pPr>
      <w:r w:rsidRPr="00CC2750">
        <w:rPr>
          <w:rFonts w:ascii="Calibri" w:eastAsia="Calibri" w:hAnsi="Calibri" w:cs="Calibri"/>
          <w:color w:val="000000"/>
        </w:rPr>
        <w:t xml:space="preserve">Department of Health and Social Care. (2019). Dementia 2020 Challenge: 2018 Review Phase 1. Available at: </w:t>
      </w:r>
      <w:hyperlink r:id="rId27">
        <w:r w:rsidRPr="00CC2750">
          <w:rPr>
            <w:rFonts w:ascii="Calibri" w:eastAsia="Calibri" w:hAnsi="Calibri" w:cs="Calibri"/>
            <w:color w:val="0000FF"/>
            <w:u w:val="single"/>
          </w:rPr>
          <w:t>https://assets.publishing.service.gov.uk/government/uploads/system/uploads/attachment_data/file/780777/dementia-2020-challenge-2018-review.pdf</w:t>
        </w:r>
      </w:hyperlink>
      <w:r w:rsidRPr="00CC2750">
        <w:rPr>
          <w:rFonts w:ascii="Calibri" w:eastAsia="Calibri" w:hAnsi="Calibri" w:cs="Calibri"/>
          <w:color w:val="000000"/>
        </w:rPr>
        <w:t>. Accessed on: 22</w:t>
      </w:r>
      <w:r w:rsidRPr="00CC2750">
        <w:rPr>
          <w:rFonts w:ascii="Calibri" w:eastAsia="Calibri" w:hAnsi="Calibri" w:cs="Calibri"/>
          <w:color w:val="000000"/>
          <w:vertAlign w:val="superscript"/>
        </w:rPr>
        <w:t>nd</w:t>
      </w:r>
      <w:r w:rsidRPr="00CC2750">
        <w:rPr>
          <w:rFonts w:ascii="Calibri" w:eastAsia="Calibri" w:hAnsi="Calibri" w:cs="Calibri"/>
          <w:color w:val="000000"/>
        </w:rPr>
        <w:t xml:space="preserve"> Nov 2020. </w:t>
      </w:r>
    </w:p>
    <w:p w14:paraId="7F6CE605" w14:textId="77777777" w:rsidR="00CA5940" w:rsidRPr="00CC2750" w:rsidRDefault="00CA5940" w:rsidP="00CC2750">
      <w:pPr>
        <w:spacing w:after="0"/>
        <w:rPr>
          <w:rFonts w:ascii="Calibri" w:eastAsia="Calibri" w:hAnsi="Calibri" w:cs="Calibri"/>
          <w:color w:val="000000"/>
        </w:rPr>
      </w:pPr>
    </w:p>
    <w:p w14:paraId="690C3809" w14:textId="58795497" w:rsidR="00CC2750" w:rsidRDefault="00CC2750" w:rsidP="00CC2750">
      <w:pPr>
        <w:spacing w:after="0"/>
        <w:rPr>
          <w:rFonts w:ascii="Calibri" w:eastAsia="Calibri" w:hAnsi="Calibri" w:cs="Calibri"/>
          <w:color w:val="333333"/>
        </w:rPr>
      </w:pPr>
      <w:r w:rsidRPr="00CC2750">
        <w:rPr>
          <w:rFonts w:ascii="Calibri" w:eastAsia="Calibri" w:hAnsi="Calibri" w:cs="Calibri"/>
          <w:color w:val="333333"/>
        </w:rPr>
        <w:t>Alzheimer’s Society. (2014). </w:t>
      </w:r>
      <w:r w:rsidRPr="00CC2750">
        <w:rPr>
          <w:rFonts w:ascii="Calibri" w:eastAsia="Calibri" w:hAnsi="Calibri" w:cs="Calibri"/>
          <w:i/>
          <w:color w:val="333333"/>
        </w:rPr>
        <w:t>Dementia UK: An update</w:t>
      </w:r>
      <w:r w:rsidRPr="00CC2750">
        <w:rPr>
          <w:rFonts w:ascii="Calibri" w:eastAsia="Calibri" w:hAnsi="Calibri" w:cs="Calibri"/>
          <w:color w:val="333333"/>
        </w:rPr>
        <w:t>. London, UK: Alzheimer’s Society.</w:t>
      </w:r>
    </w:p>
    <w:p w14:paraId="73E907C1" w14:textId="77777777" w:rsidR="00CA5940" w:rsidRPr="00CC2750" w:rsidRDefault="00CA5940" w:rsidP="00CC2750">
      <w:pPr>
        <w:spacing w:after="0"/>
        <w:rPr>
          <w:rFonts w:ascii="Calibri" w:eastAsia="Calibri" w:hAnsi="Calibri" w:cs="Calibri"/>
          <w:color w:val="000000"/>
        </w:rPr>
      </w:pPr>
    </w:p>
    <w:p w14:paraId="14CE9C92" w14:textId="5B390E0C" w:rsidR="00CC2750" w:rsidRPr="00CC2750" w:rsidRDefault="00CC2750" w:rsidP="00CC2750">
      <w:pPr>
        <w:spacing w:after="0"/>
        <w:rPr>
          <w:rFonts w:ascii="Calibri" w:eastAsia="Calibri" w:hAnsi="Calibri" w:cs="Calibri"/>
          <w:color w:val="000000"/>
        </w:rPr>
      </w:pPr>
      <w:r w:rsidRPr="00CC2750">
        <w:rPr>
          <w:rFonts w:ascii="Calibri" w:eastAsia="Calibri" w:hAnsi="Calibri" w:cs="Calibri"/>
          <w:color w:val="000000"/>
        </w:rPr>
        <w:t xml:space="preserve">Office for National Statistics (ONS) (2020). </w:t>
      </w:r>
      <w:r w:rsidRPr="00CC2750">
        <w:rPr>
          <w:rFonts w:ascii="Calibri" w:eastAsia="Calibri" w:hAnsi="Calibri" w:cs="Calibri"/>
          <w:i/>
          <w:iCs/>
          <w:color w:val="000000"/>
        </w:rPr>
        <w:t xml:space="preserve">Deaths within the care sector involving COVID-19, in England and </w:t>
      </w:r>
      <w:proofErr w:type="gramStart"/>
      <w:r w:rsidRPr="00CC2750">
        <w:rPr>
          <w:rFonts w:ascii="Calibri" w:eastAsia="Calibri" w:hAnsi="Calibri" w:cs="Calibri"/>
          <w:i/>
          <w:iCs/>
          <w:color w:val="000000"/>
        </w:rPr>
        <w:t xml:space="preserve">Wales </w:t>
      </w:r>
      <w:r w:rsidRPr="00CC2750">
        <w:rPr>
          <w:rFonts w:ascii="Calibri" w:eastAsia="Calibri" w:hAnsi="Calibri" w:cs="Calibri"/>
          <w:color w:val="000000"/>
        </w:rPr>
        <w:t>.</w:t>
      </w:r>
      <w:proofErr w:type="gramEnd"/>
      <w:r w:rsidRPr="00CC2750">
        <w:rPr>
          <w:rFonts w:ascii="Calibri" w:eastAsia="Calibri" w:hAnsi="Calibri" w:cs="Calibri"/>
          <w:color w:val="000000"/>
        </w:rPr>
        <w:t xml:space="preserve"> London, UK.</w:t>
      </w:r>
    </w:p>
    <w:p w14:paraId="555944B6" w14:textId="60AF7819" w:rsidR="00CC2750" w:rsidRDefault="00CC2750" w:rsidP="00CC2750">
      <w:pPr>
        <w:spacing w:after="0"/>
        <w:rPr>
          <w:rFonts w:ascii="Calibri" w:eastAsia="Arial" w:hAnsi="Calibri" w:cs="Calibri"/>
          <w:color w:val="222222"/>
        </w:rPr>
      </w:pPr>
      <w:r w:rsidRPr="00CC2750">
        <w:rPr>
          <w:rFonts w:ascii="Calibri" w:eastAsia="Arial" w:hAnsi="Calibri" w:cs="Calibri"/>
          <w:color w:val="222222"/>
        </w:rPr>
        <w:t xml:space="preserve">Dalgarno, E. L., </w:t>
      </w:r>
      <w:proofErr w:type="spellStart"/>
      <w:r w:rsidRPr="00CC2750">
        <w:rPr>
          <w:rFonts w:ascii="Calibri" w:eastAsia="Arial" w:hAnsi="Calibri" w:cs="Calibri"/>
          <w:color w:val="222222"/>
        </w:rPr>
        <w:t>Gillan</w:t>
      </w:r>
      <w:proofErr w:type="spellEnd"/>
      <w:r w:rsidRPr="00CC2750">
        <w:rPr>
          <w:rFonts w:ascii="Calibri" w:eastAsia="Arial" w:hAnsi="Calibri" w:cs="Calibri"/>
          <w:color w:val="222222"/>
        </w:rPr>
        <w:t xml:space="preserve">, V., Roberts, A., </w:t>
      </w:r>
      <w:proofErr w:type="spellStart"/>
      <w:r w:rsidRPr="00CC2750">
        <w:rPr>
          <w:rFonts w:ascii="Calibri" w:eastAsia="Arial" w:hAnsi="Calibri" w:cs="Calibri"/>
          <w:color w:val="222222"/>
        </w:rPr>
        <w:t>Tottie</w:t>
      </w:r>
      <w:proofErr w:type="spellEnd"/>
      <w:r w:rsidRPr="00CC2750">
        <w:rPr>
          <w:rFonts w:ascii="Calibri" w:eastAsia="Arial" w:hAnsi="Calibri" w:cs="Calibri"/>
          <w:color w:val="222222"/>
        </w:rPr>
        <w:t xml:space="preserve">, J., Britt, D., </w:t>
      </w:r>
      <w:proofErr w:type="spellStart"/>
      <w:r w:rsidRPr="00CC2750">
        <w:rPr>
          <w:rFonts w:ascii="Calibri" w:eastAsia="Arial" w:hAnsi="Calibri" w:cs="Calibri"/>
          <w:color w:val="222222"/>
        </w:rPr>
        <w:t>Toole</w:t>
      </w:r>
      <w:proofErr w:type="spellEnd"/>
      <w:r w:rsidRPr="00CC2750">
        <w:rPr>
          <w:rFonts w:ascii="Calibri" w:eastAsia="Arial" w:hAnsi="Calibri" w:cs="Calibri"/>
          <w:color w:val="222222"/>
        </w:rPr>
        <w:t xml:space="preserve">, C., &amp; Clarkson, P. (2020). Home care in dementia: The views of informal carers from a co-designed consultation. </w:t>
      </w:r>
      <w:r w:rsidRPr="00CC2750">
        <w:rPr>
          <w:rFonts w:ascii="Calibri" w:eastAsia="Arial" w:hAnsi="Calibri" w:cs="Calibri"/>
          <w:i/>
          <w:iCs/>
          <w:color w:val="222222"/>
        </w:rPr>
        <w:t>Dementia</w:t>
      </w:r>
      <w:r w:rsidRPr="00CC2750">
        <w:rPr>
          <w:rFonts w:ascii="Calibri" w:eastAsia="Arial" w:hAnsi="Calibri" w:cs="Calibri"/>
          <w:color w:val="222222"/>
        </w:rPr>
        <w:t>, p1471301221990504.</w:t>
      </w:r>
    </w:p>
    <w:p w14:paraId="4F3ACA88" w14:textId="77777777" w:rsidR="00CA5940" w:rsidRPr="00CC2750" w:rsidRDefault="00CA5940" w:rsidP="00CC2750">
      <w:pPr>
        <w:spacing w:after="0"/>
        <w:rPr>
          <w:rFonts w:ascii="Calibri" w:eastAsia="Arial" w:hAnsi="Calibri" w:cs="Calibri"/>
          <w:color w:val="222222"/>
        </w:rPr>
      </w:pPr>
    </w:p>
    <w:p w14:paraId="5CADD262" w14:textId="4134AC94" w:rsidR="00CC2750" w:rsidRDefault="00CC2750" w:rsidP="00CC2750">
      <w:pPr>
        <w:spacing w:after="0"/>
        <w:rPr>
          <w:rFonts w:ascii="Calibri" w:eastAsia="Arial" w:hAnsi="Calibri" w:cs="Calibri"/>
          <w:color w:val="222222"/>
        </w:rPr>
      </w:pPr>
      <w:proofErr w:type="spellStart"/>
      <w:r w:rsidRPr="00CC2750">
        <w:rPr>
          <w:rFonts w:ascii="Calibri" w:eastAsia="Arial" w:hAnsi="Calibri" w:cs="Calibri"/>
          <w:color w:val="222222"/>
        </w:rPr>
        <w:t>Akafekwa</w:t>
      </w:r>
      <w:proofErr w:type="spellEnd"/>
      <w:r w:rsidRPr="00CC2750">
        <w:rPr>
          <w:rFonts w:ascii="Calibri" w:eastAsia="Arial" w:hAnsi="Calibri" w:cs="Calibri"/>
          <w:color w:val="222222"/>
        </w:rPr>
        <w:t xml:space="preserve">, T., Dalgarno, E., &amp; Verma, A. (2021). The impact on the mental health and well-being of unpaid carers affected by social distancing, self-isolation and shielding during the COVID 19 pandemic in England-a systematic review. </w:t>
      </w:r>
      <w:proofErr w:type="spellStart"/>
      <w:r w:rsidRPr="00CC2750">
        <w:rPr>
          <w:rFonts w:ascii="Calibri" w:eastAsia="Arial" w:hAnsi="Calibri" w:cs="Calibri"/>
          <w:i/>
          <w:iCs/>
          <w:color w:val="222222"/>
        </w:rPr>
        <w:t>medRxiv</w:t>
      </w:r>
      <w:proofErr w:type="spellEnd"/>
      <w:r w:rsidRPr="00CC2750">
        <w:rPr>
          <w:rFonts w:ascii="Calibri" w:eastAsia="Arial" w:hAnsi="Calibri" w:cs="Calibri"/>
          <w:color w:val="222222"/>
        </w:rPr>
        <w:t>.</w:t>
      </w:r>
    </w:p>
    <w:p w14:paraId="136F80C9" w14:textId="77777777" w:rsidR="00CA5940" w:rsidRPr="00CC2750" w:rsidRDefault="00CA5940" w:rsidP="00CC2750">
      <w:pPr>
        <w:spacing w:after="0"/>
        <w:rPr>
          <w:rFonts w:ascii="Calibri" w:eastAsia="Arial" w:hAnsi="Calibri" w:cs="Calibri"/>
          <w:color w:val="222222"/>
        </w:rPr>
      </w:pPr>
    </w:p>
    <w:p w14:paraId="051D3372" w14:textId="4CA7AC61" w:rsidR="00CA5940" w:rsidRPr="00CC2750" w:rsidRDefault="00CA5940" w:rsidP="00CC2750">
      <w:pPr>
        <w:spacing w:after="0"/>
        <w:rPr>
          <w:rFonts w:ascii="Calibri" w:eastAsia="Calibri" w:hAnsi="Calibri" w:cs="Calibri"/>
          <w:color w:val="000000"/>
        </w:rPr>
      </w:pPr>
      <w:r>
        <w:rPr>
          <w:rFonts w:ascii="Calibri" w:eastAsia="Calibri" w:hAnsi="Calibri" w:cs="Calibri"/>
          <w:color w:val="000000"/>
        </w:rPr>
        <w:t>F</w:t>
      </w:r>
      <w:r w:rsidR="00CC2750" w:rsidRPr="00CC2750">
        <w:rPr>
          <w:rFonts w:ascii="Calibri" w:eastAsia="Calibri" w:hAnsi="Calibri" w:cs="Calibri"/>
          <w:color w:val="000000"/>
        </w:rPr>
        <w:t>arina. N., et al. (2017). Factors associated with the quality of life of family carers of people with dementia: A systematic review. Alzheimer’s and Dementia,13(5), pp572-581. /doi.org/10.1016/j.jalz.2016.12.010</w:t>
      </w:r>
    </w:p>
    <w:p w14:paraId="1B4BDBFB" w14:textId="77777777" w:rsidR="007E6450" w:rsidRDefault="007E6450" w:rsidP="00CC2750">
      <w:pPr>
        <w:spacing w:after="0"/>
        <w:rPr>
          <w:rFonts w:ascii="Calibri" w:eastAsia="Calibri" w:hAnsi="Calibri" w:cs="Calibri"/>
          <w:color w:val="333333"/>
        </w:rPr>
      </w:pPr>
    </w:p>
    <w:p w14:paraId="50D02988" w14:textId="5D86E6A9" w:rsidR="00CC2750" w:rsidRPr="00CC2750" w:rsidRDefault="00CC2750" w:rsidP="00CC2750">
      <w:pPr>
        <w:spacing w:after="0"/>
        <w:rPr>
          <w:rFonts w:ascii="Calibri" w:eastAsia="Calibri" w:hAnsi="Calibri" w:cs="Calibri"/>
          <w:color w:val="333333"/>
        </w:rPr>
      </w:pPr>
      <w:r w:rsidRPr="00CC2750">
        <w:rPr>
          <w:rFonts w:ascii="Calibri" w:eastAsia="Calibri" w:hAnsi="Calibri" w:cs="Calibri"/>
          <w:color w:val="333333"/>
        </w:rPr>
        <w:t xml:space="preserve">Simpson, G. &amp; Jones, K. (2012). How important is resilience among family members </w:t>
      </w:r>
      <w:proofErr w:type="gramStart"/>
      <w:r w:rsidRPr="00CC2750">
        <w:rPr>
          <w:rFonts w:ascii="Calibri" w:eastAsia="Calibri" w:hAnsi="Calibri" w:cs="Calibri"/>
          <w:color w:val="333333"/>
        </w:rPr>
        <w:t>supporting</w:t>
      </w:r>
      <w:proofErr w:type="gramEnd"/>
    </w:p>
    <w:p w14:paraId="5CD63320" w14:textId="77777777" w:rsidR="00CC2750" w:rsidRDefault="00CC2750" w:rsidP="00CC2750">
      <w:pPr>
        <w:spacing w:after="0"/>
        <w:rPr>
          <w:rFonts w:ascii="Calibri" w:eastAsia="Calibri" w:hAnsi="Calibri" w:cs="Calibri"/>
          <w:color w:val="333333"/>
        </w:rPr>
      </w:pPr>
      <w:r w:rsidRPr="00CC2750">
        <w:rPr>
          <w:rFonts w:ascii="Calibri" w:eastAsia="Calibri" w:hAnsi="Calibri" w:cs="Calibri"/>
          <w:color w:val="333333"/>
        </w:rPr>
        <w:t xml:space="preserve">relatives with traumatic brain injury or spinal cord </w:t>
      </w:r>
      <w:proofErr w:type="gramStart"/>
      <w:r w:rsidRPr="00CC2750">
        <w:rPr>
          <w:rFonts w:ascii="Calibri" w:eastAsia="Calibri" w:hAnsi="Calibri" w:cs="Calibri"/>
          <w:color w:val="333333"/>
        </w:rPr>
        <w:t>injury?.</w:t>
      </w:r>
      <w:proofErr w:type="gramEnd"/>
      <w:r w:rsidRPr="00CC2750">
        <w:rPr>
          <w:rFonts w:ascii="Calibri" w:eastAsia="Calibri" w:hAnsi="Calibri" w:cs="Calibri"/>
          <w:color w:val="333333"/>
        </w:rPr>
        <w:t xml:space="preserve"> Clinical Rehabilitation, 27(4), 367–377. doi:10.1177/0269215512457961</w:t>
      </w:r>
    </w:p>
    <w:p w14:paraId="555091AA" w14:textId="77777777" w:rsidR="007E6450" w:rsidRPr="00CC2750" w:rsidRDefault="007E6450" w:rsidP="00CC2750">
      <w:pPr>
        <w:spacing w:after="0"/>
        <w:rPr>
          <w:rFonts w:ascii="Calibri" w:eastAsia="Calibri" w:hAnsi="Calibri" w:cs="Calibri"/>
          <w:color w:val="333333"/>
        </w:rPr>
      </w:pPr>
    </w:p>
    <w:p w14:paraId="207441F8" w14:textId="3783BFDC" w:rsidR="00CC2750" w:rsidRDefault="00CC2750" w:rsidP="00CC2750">
      <w:pPr>
        <w:spacing w:after="0"/>
        <w:rPr>
          <w:rFonts w:ascii="Calibri" w:eastAsia="Calibri" w:hAnsi="Calibri" w:cs="Calibri"/>
          <w:color w:val="333333"/>
        </w:rPr>
      </w:pPr>
      <w:proofErr w:type="spellStart"/>
      <w:r w:rsidRPr="00CC2750">
        <w:rPr>
          <w:rFonts w:ascii="Calibri" w:eastAsia="Calibri" w:hAnsi="Calibri" w:cs="Calibri"/>
          <w:color w:val="333333"/>
        </w:rPr>
        <w:t>Duggleby</w:t>
      </w:r>
      <w:proofErr w:type="spellEnd"/>
      <w:r w:rsidRPr="00CC2750">
        <w:rPr>
          <w:rFonts w:ascii="Calibri" w:eastAsia="Calibri" w:hAnsi="Calibri" w:cs="Calibri"/>
          <w:color w:val="333333"/>
        </w:rPr>
        <w:t xml:space="preserve">, W., &amp; Wright, K. (2009). Transforming hope: how elderly palliative patients live with hope. </w:t>
      </w:r>
      <w:proofErr w:type="spellStart"/>
      <w:r w:rsidRPr="00CC2750">
        <w:rPr>
          <w:rFonts w:ascii="Calibri" w:eastAsia="Calibri" w:hAnsi="Calibri" w:cs="Calibri"/>
          <w:color w:val="333333"/>
        </w:rPr>
        <w:t>Canadanian</w:t>
      </w:r>
      <w:proofErr w:type="spellEnd"/>
      <w:r w:rsidRPr="00CC2750">
        <w:rPr>
          <w:rFonts w:ascii="Calibri" w:eastAsia="Calibri" w:hAnsi="Calibri" w:cs="Calibri"/>
          <w:color w:val="333333"/>
        </w:rPr>
        <w:t xml:space="preserve"> Journal of Nursing Research, 41(1), pp204-217. Retrieved from: </w:t>
      </w:r>
      <w:hyperlink r:id="rId28" w:history="1">
        <w:r w:rsidR="007E6450" w:rsidRPr="007434A8">
          <w:rPr>
            <w:rStyle w:val="Hyperlink"/>
            <w:rFonts w:ascii="Calibri" w:eastAsia="Calibri" w:hAnsi="Calibri" w:cs="Calibri"/>
          </w:rPr>
          <w:t>http://cjnr.archive.mcgill.ca/article/viewFile/1944/1938</w:t>
        </w:r>
      </w:hyperlink>
      <w:r w:rsidRPr="00CC2750">
        <w:rPr>
          <w:rFonts w:ascii="Calibri" w:eastAsia="Calibri" w:hAnsi="Calibri" w:cs="Calibri"/>
          <w:color w:val="333333"/>
        </w:rPr>
        <w:t>.</w:t>
      </w:r>
    </w:p>
    <w:p w14:paraId="72928689" w14:textId="77777777" w:rsidR="007E6450" w:rsidRPr="00CC2750" w:rsidRDefault="007E6450" w:rsidP="00CC2750">
      <w:pPr>
        <w:spacing w:after="0"/>
        <w:rPr>
          <w:rFonts w:ascii="Calibri" w:eastAsia="Calibri" w:hAnsi="Calibri" w:cs="Calibri"/>
          <w:color w:val="333333"/>
        </w:rPr>
      </w:pPr>
    </w:p>
    <w:p w14:paraId="27139DCA" w14:textId="470EFA0F" w:rsidR="00CC2750" w:rsidRDefault="00CC2750" w:rsidP="00CC2750">
      <w:pPr>
        <w:spacing w:after="0"/>
        <w:rPr>
          <w:rFonts w:ascii="Calibri" w:eastAsia="Calibri" w:hAnsi="Calibri" w:cs="Calibri"/>
          <w:color w:val="333333"/>
        </w:rPr>
      </w:pPr>
      <w:r w:rsidRPr="00CC2750">
        <w:rPr>
          <w:rFonts w:ascii="Calibri" w:eastAsia="Calibri" w:hAnsi="Calibri" w:cs="Calibri"/>
          <w:color w:val="333333"/>
        </w:rPr>
        <w:t>Braun, V. &amp; Clarke, V. (2019). Reflecting on reflexive thematic analysis. Qualitative Research in Sport, Exercise and Health, 11(4), 589–597. doi:10.1080/2159676X.2019.1628806</w:t>
      </w:r>
    </w:p>
    <w:p w14:paraId="0C9B67B0" w14:textId="77777777" w:rsidR="007E6450" w:rsidRPr="00CC2750" w:rsidRDefault="007E6450" w:rsidP="00CC2750">
      <w:pPr>
        <w:spacing w:after="0"/>
        <w:rPr>
          <w:rFonts w:ascii="Calibri" w:eastAsia="Calibri" w:hAnsi="Calibri" w:cs="Calibri"/>
          <w:color w:val="333333"/>
        </w:rPr>
      </w:pPr>
    </w:p>
    <w:p w14:paraId="0B23C33F" w14:textId="28966252" w:rsidR="00CC2750" w:rsidRDefault="00CC2750" w:rsidP="00CC2750">
      <w:pPr>
        <w:spacing w:after="0"/>
        <w:rPr>
          <w:rFonts w:ascii="Calibri" w:eastAsia="Calibri" w:hAnsi="Calibri" w:cs="Calibri"/>
          <w:bCs/>
          <w:color w:val="000000"/>
        </w:rPr>
      </w:pPr>
      <w:r w:rsidRPr="00CC2750">
        <w:rPr>
          <w:rFonts w:ascii="Calibri" w:eastAsia="Calibri" w:hAnsi="Calibri" w:cs="Calibri"/>
          <w:bCs/>
          <w:color w:val="000000"/>
        </w:rPr>
        <w:t xml:space="preserve">Innes, A., Morgan, D., &amp; Farmer, J. (2020). Remote and rural dementia care: why is this important for policy, research, practice and the lived experience of </w:t>
      </w:r>
      <w:proofErr w:type="gramStart"/>
      <w:r w:rsidRPr="00CC2750">
        <w:rPr>
          <w:rFonts w:ascii="Calibri" w:eastAsia="Calibri" w:hAnsi="Calibri" w:cs="Calibri"/>
          <w:bCs/>
          <w:color w:val="000000"/>
        </w:rPr>
        <w:t>dementia?.</w:t>
      </w:r>
      <w:proofErr w:type="gramEnd"/>
      <w:r w:rsidRPr="00CC2750">
        <w:rPr>
          <w:rFonts w:ascii="Calibri" w:eastAsia="Calibri" w:hAnsi="Calibri" w:cs="Calibri"/>
          <w:bCs/>
          <w:color w:val="000000"/>
        </w:rPr>
        <w:t xml:space="preserve"> </w:t>
      </w:r>
      <w:r w:rsidRPr="00CC2750">
        <w:rPr>
          <w:rFonts w:ascii="Calibri" w:eastAsia="Calibri" w:hAnsi="Calibri" w:cs="Calibri"/>
          <w:bCs/>
          <w:i/>
          <w:color w:val="000000"/>
        </w:rPr>
        <w:t>Remote and Rural Dementia Care: Implications for Research, Policy and Practice,</w:t>
      </w:r>
      <w:r w:rsidRPr="00CC2750">
        <w:rPr>
          <w:rFonts w:ascii="Calibri" w:eastAsia="Calibri" w:hAnsi="Calibri" w:cs="Calibri"/>
          <w:bCs/>
          <w:color w:val="000000"/>
        </w:rPr>
        <w:t xml:space="preserve"> 3.</w:t>
      </w:r>
    </w:p>
    <w:p w14:paraId="46218ED9" w14:textId="77777777" w:rsidR="003D6072" w:rsidRPr="00CC2750" w:rsidRDefault="003D6072" w:rsidP="00CC2750">
      <w:pPr>
        <w:spacing w:after="0"/>
        <w:rPr>
          <w:rFonts w:ascii="Calibri" w:eastAsia="Calibri" w:hAnsi="Calibri" w:cs="Calibri"/>
          <w:bCs/>
          <w:color w:val="000000"/>
        </w:rPr>
      </w:pPr>
    </w:p>
    <w:p w14:paraId="7605EF39" w14:textId="21546085" w:rsidR="00CC2750" w:rsidRDefault="003D6072" w:rsidP="00CC2750">
      <w:pPr>
        <w:spacing w:after="0"/>
        <w:rPr>
          <w:rFonts w:ascii="Calibri" w:eastAsia="Calibri" w:hAnsi="Calibri" w:cs="Calibri"/>
          <w:color w:val="000000"/>
        </w:rPr>
      </w:pPr>
      <w:r>
        <w:rPr>
          <w:rFonts w:ascii="Calibri" w:eastAsia="Calibri" w:hAnsi="Calibri" w:cs="Calibri"/>
          <w:color w:val="000000"/>
        </w:rPr>
        <w:t>S</w:t>
      </w:r>
      <w:r w:rsidR="00CC2750" w:rsidRPr="00CC2750">
        <w:rPr>
          <w:rFonts w:ascii="Calibri" w:eastAsia="Calibri" w:hAnsi="Calibri" w:cs="Calibri"/>
          <w:color w:val="000000"/>
        </w:rPr>
        <w:t xml:space="preserve">tanczak GC. (2011). Introduction: Images, Methodologies, and Generating Social Knowledge. In: Stanczak </w:t>
      </w:r>
      <w:proofErr w:type="spellStart"/>
      <w:proofErr w:type="gramStart"/>
      <w:r w:rsidR="00CC2750" w:rsidRPr="00CC2750">
        <w:rPr>
          <w:rFonts w:ascii="Calibri" w:eastAsia="Calibri" w:hAnsi="Calibri" w:cs="Calibri"/>
          <w:color w:val="000000"/>
        </w:rPr>
        <w:t>GC,editor</w:t>
      </w:r>
      <w:proofErr w:type="spellEnd"/>
      <w:proofErr w:type="gramEnd"/>
      <w:r w:rsidR="00CC2750" w:rsidRPr="00CC2750">
        <w:rPr>
          <w:rFonts w:ascii="Calibri" w:eastAsia="Calibri" w:hAnsi="Calibri" w:cs="Calibri"/>
          <w:color w:val="000000"/>
        </w:rPr>
        <w:t>.</w:t>
      </w:r>
      <w:r w:rsidR="00CC2750" w:rsidRPr="00CC2750">
        <w:rPr>
          <w:rFonts w:ascii="Calibri" w:eastAsia="Calibri" w:hAnsi="Calibri" w:cs="Calibri"/>
          <w:i/>
          <w:color w:val="000000"/>
        </w:rPr>
        <w:t xml:space="preserve"> Visual Research Methods. </w:t>
      </w:r>
      <w:r w:rsidR="00CC2750" w:rsidRPr="00CC2750">
        <w:rPr>
          <w:rFonts w:ascii="Calibri" w:eastAsia="Calibri" w:hAnsi="Calibri" w:cs="Calibri"/>
          <w:color w:val="000000"/>
        </w:rPr>
        <w:t>Thousand Oaks: Sage.</w:t>
      </w:r>
    </w:p>
    <w:p w14:paraId="64DA111B" w14:textId="77777777" w:rsidR="003D6072" w:rsidRPr="00CC2750" w:rsidRDefault="003D6072" w:rsidP="00CC2750">
      <w:pPr>
        <w:spacing w:after="0"/>
        <w:rPr>
          <w:rFonts w:ascii="Calibri" w:eastAsia="Calibri" w:hAnsi="Calibri" w:cs="Calibri"/>
          <w:color w:val="000000"/>
        </w:rPr>
      </w:pPr>
    </w:p>
    <w:p w14:paraId="5CB74568" w14:textId="108730B3" w:rsidR="00CC2750" w:rsidRDefault="00CC2750" w:rsidP="00CC2750">
      <w:pPr>
        <w:spacing w:after="0"/>
        <w:rPr>
          <w:rFonts w:ascii="Calibri" w:eastAsia="Calibri" w:hAnsi="Calibri" w:cs="Calibri"/>
          <w:color w:val="000000"/>
        </w:rPr>
      </w:pPr>
      <w:r w:rsidRPr="00CC2750">
        <w:rPr>
          <w:rFonts w:ascii="Calibri" w:eastAsia="Calibri" w:hAnsi="Calibri" w:cs="Calibri"/>
          <w:color w:val="000000"/>
        </w:rPr>
        <w:t xml:space="preserve">Glover TD, Stewart WP, </w:t>
      </w:r>
      <w:proofErr w:type="spellStart"/>
      <w:r w:rsidRPr="00CC2750">
        <w:rPr>
          <w:rFonts w:ascii="Calibri" w:eastAsia="Calibri" w:hAnsi="Calibri" w:cs="Calibri"/>
          <w:color w:val="000000"/>
        </w:rPr>
        <w:t>Gladdys</w:t>
      </w:r>
      <w:proofErr w:type="spellEnd"/>
      <w:r w:rsidRPr="00CC2750">
        <w:rPr>
          <w:rFonts w:ascii="Calibri" w:eastAsia="Calibri" w:hAnsi="Calibri" w:cs="Calibri"/>
          <w:color w:val="000000"/>
        </w:rPr>
        <w:t xml:space="preserve"> K. (2008). Social Ethics of Landscape Change: Toward Community-Based Land-Use Planning. </w:t>
      </w:r>
      <w:r w:rsidRPr="00CC2750">
        <w:rPr>
          <w:rFonts w:ascii="Calibri" w:eastAsia="Calibri" w:hAnsi="Calibri" w:cs="Calibri"/>
          <w:i/>
          <w:color w:val="000000"/>
        </w:rPr>
        <w:t>Qualitative Inquiry.</w:t>
      </w:r>
      <w:r w:rsidRPr="00CC2750">
        <w:rPr>
          <w:rFonts w:ascii="Calibri" w:eastAsia="Calibri" w:hAnsi="Calibri" w:cs="Calibri"/>
          <w:color w:val="000000"/>
        </w:rPr>
        <w:t xml:space="preserve"> 14(3):384.</w:t>
      </w:r>
    </w:p>
    <w:p w14:paraId="5080EB2A" w14:textId="77777777" w:rsidR="003D6072" w:rsidRPr="00CC2750" w:rsidRDefault="003D6072" w:rsidP="00CC2750">
      <w:pPr>
        <w:spacing w:after="0"/>
        <w:rPr>
          <w:rFonts w:ascii="Calibri" w:eastAsia="Calibri" w:hAnsi="Calibri" w:cs="Calibri"/>
          <w:color w:val="000000"/>
        </w:rPr>
      </w:pPr>
    </w:p>
    <w:p w14:paraId="7DEE8F9A" w14:textId="752D6CE8" w:rsidR="00CC2750" w:rsidRPr="00CC2750" w:rsidRDefault="00CC2750" w:rsidP="00CC2750">
      <w:pPr>
        <w:spacing w:after="0"/>
        <w:rPr>
          <w:rFonts w:ascii="Calibri" w:eastAsia="Calibri" w:hAnsi="Calibri" w:cs="Calibri"/>
          <w:color w:val="000000"/>
        </w:rPr>
      </w:pPr>
      <w:r w:rsidRPr="00CC2750">
        <w:rPr>
          <w:rFonts w:ascii="Calibri" w:eastAsia="Calibri" w:hAnsi="Calibri" w:cs="Calibri"/>
          <w:color w:val="000000"/>
        </w:rPr>
        <w:t xml:space="preserve">Ali, O., Dalgarno, E., </w:t>
      </w:r>
      <w:proofErr w:type="spellStart"/>
      <w:r w:rsidRPr="00CC2750">
        <w:rPr>
          <w:rFonts w:ascii="Calibri" w:eastAsia="Calibri" w:hAnsi="Calibri" w:cs="Calibri"/>
          <w:color w:val="000000"/>
        </w:rPr>
        <w:t>Pagliari</w:t>
      </w:r>
      <w:proofErr w:type="spellEnd"/>
      <w:r w:rsidRPr="00CC2750">
        <w:rPr>
          <w:rFonts w:ascii="Calibri" w:eastAsia="Calibri" w:hAnsi="Calibri" w:cs="Calibri"/>
          <w:color w:val="000000"/>
        </w:rPr>
        <w:t xml:space="preserve">, C. &amp; Verma, A. (2021). How the digital healthcare revolution leaves the most vulnerable behind. </w:t>
      </w:r>
      <w:r w:rsidRPr="00CC2750">
        <w:rPr>
          <w:rFonts w:ascii="Calibri" w:eastAsia="Calibri" w:hAnsi="Calibri" w:cs="Calibri"/>
          <w:i/>
          <w:iCs/>
          <w:color w:val="000000"/>
        </w:rPr>
        <w:t xml:space="preserve">On digital Inequalities. </w:t>
      </w:r>
      <w:r w:rsidRPr="00CC2750">
        <w:rPr>
          <w:rFonts w:ascii="Calibri" w:eastAsia="Calibri" w:hAnsi="Calibri" w:cs="Calibri"/>
          <w:color w:val="000000"/>
        </w:rPr>
        <w:t>Available at:</w:t>
      </w:r>
      <w:r w:rsidRPr="00CC2750">
        <w:rPr>
          <w:rFonts w:ascii="Calibri" w:eastAsia="Calibri" w:hAnsi="Calibri" w:cs="Calibri"/>
          <w:i/>
          <w:iCs/>
          <w:color w:val="000000"/>
        </w:rPr>
        <w:t xml:space="preserve"> </w:t>
      </w:r>
      <w:hyperlink r:id="rId29">
        <w:r w:rsidRPr="00CC2750">
          <w:rPr>
            <w:rFonts w:ascii="Calibri" w:eastAsia="Calibri" w:hAnsi="Calibri" w:cs="Calibri"/>
            <w:i/>
            <w:iCs/>
            <w:color w:val="0000FF"/>
            <w:u w:val="single"/>
          </w:rPr>
          <w:t>https://policyatmanchester.shorthandstories.com/on-digital-inequalities/</w:t>
        </w:r>
      </w:hyperlink>
      <w:r w:rsidRPr="00CC2750">
        <w:rPr>
          <w:rFonts w:ascii="Calibri" w:eastAsia="Calibri" w:hAnsi="Calibri" w:cs="Calibri"/>
          <w:i/>
          <w:iCs/>
          <w:color w:val="000000"/>
        </w:rPr>
        <w:t xml:space="preserve">. </w:t>
      </w:r>
      <w:r w:rsidRPr="00CC2750">
        <w:rPr>
          <w:rFonts w:ascii="Calibri" w:eastAsia="Calibri" w:hAnsi="Calibri" w:cs="Calibri"/>
          <w:color w:val="000000"/>
        </w:rPr>
        <w:t>Accessed on 25.10.2021.</w:t>
      </w:r>
    </w:p>
    <w:p w14:paraId="3ABF1774" w14:textId="77777777" w:rsidR="00D66A91" w:rsidRPr="003E69C4" w:rsidRDefault="00D66A91" w:rsidP="00AF695E">
      <w:pPr>
        <w:spacing w:after="0"/>
        <w:rPr>
          <w:rFonts w:cstheme="minorHAnsi"/>
          <w:b/>
          <w:bCs/>
        </w:rPr>
      </w:pPr>
    </w:p>
    <w:p w14:paraId="4FF39C86" w14:textId="77777777" w:rsidR="00D66A91" w:rsidRPr="003E69C4" w:rsidRDefault="00D66A91" w:rsidP="00AF695E">
      <w:pPr>
        <w:spacing w:after="0"/>
        <w:rPr>
          <w:rFonts w:cstheme="minorHAnsi"/>
          <w:b/>
          <w:bCs/>
        </w:rPr>
      </w:pPr>
    </w:p>
    <w:sectPr w:rsidR="00D66A91" w:rsidRPr="003E69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4A27"/>
    <w:multiLevelType w:val="hybridMultilevel"/>
    <w:tmpl w:val="005067E6"/>
    <w:lvl w:ilvl="0" w:tplc="71B82D78">
      <w:start w:val="1"/>
      <w:numFmt w:val="decimal"/>
      <w:lvlText w:val="%1."/>
      <w:lvlJc w:val="left"/>
      <w:pPr>
        <w:ind w:left="720" w:hanging="360"/>
      </w:pPr>
    </w:lvl>
    <w:lvl w:ilvl="1" w:tplc="D5C2110C">
      <w:start w:val="1"/>
      <w:numFmt w:val="lowerLetter"/>
      <w:lvlText w:val="%2."/>
      <w:lvlJc w:val="left"/>
      <w:pPr>
        <w:ind w:left="1440" w:hanging="360"/>
      </w:pPr>
    </w:lvl>
    <w:lvl w:ilvl="2" w:tplc="4644FC8C">
      <w:start w:val="1"/>
      <w:numFmt w:val="lowerRoman"/>
      <w:lvlText w:val="%3."/>
      <w:lvlJc w:val="right"/>
      <w:pPr>
        <w:ind w:left="2160" w:hanging="180"/>
      </w:pPr>
    </w:lvl>
    <w:lvl w:ilvl="3" w:tplc="32FC45C2">
      <w:start w:val="1"/>
      <w:numFmt w:val="decimal"/>
      <w:lvlText w:val="%4."/>
      <w:lvlJc w:val="left"/>
      <w:pPr>
        <w:ind w:left="2880" w:hanging="360"/>
      </w:pPr>
    </w:lvl>
    <w:lvl w:ilvl="4" w:tplc="A51A7D30">
      <w:start w:val="1"/>
      <w:numFmt w:val="lowerLetter"/>
      <w:lvlText w:val="%5."/>
      <w:lvlJc w:val="left"/>
      <w:pPr>
        <w:ind w:left="3600" w:hanging="360"/>
      </w:pPr>
    </w:lvl>
    <w:lvl w:ilvl="5" w:tplc="0AA017B4">
      <w:start w:val="1"/>
      <w:numFmt w:val="lowerRoman"/>
      <w:lvlText w:val="%6."/>
      <w:lvlJc w:val="right"/>
      <w:pPr>
        <w:ind w:left="4320" w:hanging="180"/>
      </w:pPr>
    </w:lvl>
    <w:lvl w:ilvl="6" w:tplc="CF825A00">
      <w:start w:val="1"/>
      <w:numFmt w:val="decimal"/>
      <w:lvlText w:val="%7."/>
      <w:lvlJc w:val="left"/>
      <w:pPr>
        <w:ind w:left="5040" w:hanging="360"/>
      </w:pPr>
    </w:lvl>
    <w:lvl w:ilvl="7" w:tplc="2D00BEC6">
      <w:start w:val="1"/>
      <w:numFmt w:val="lowerLetter"/>
      <w:lvlText w:val="%8."/>
      <w:lvlJc w:val="left"/>
      <w:pPr>
        <w:ind w:left="5760" w:hanging="360"/>
      </w:pPr>
    </w:lvl>
    <w:lvl w:ilvl="8" w:tplc="3D64A1F2">
      <w:start w:val="1"/>
      <w:numFmt w:val="lowerRoman"/>
      <w:lvlText w:val="%9."/>
      <w:lvlJc w:val="right"/>
      <w:pPr>
        <w:ind w:left="6480" w:hanging="180"/>
      </w:pPr>
    </w:lvl>
  </w:abstractNum>
  <w:abstractNum w:abstractNumId="1" w15:restartNumberingAfterBreak="0">
    <w:nsid w:val="118F60F8"/>
    <w:multiLevelType w:val="hybridMultilevel"/>
    <w:tmpl w:val="C158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37D"/>
    <w:multiLevelType w:val="hybridMultilevel"/>
    <w:tmpl w:val="630679E4"/>
    <w:lvl w:ilvl="0" w:tplc="411AF988">
      <w:start w:val="4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728BA"/>
    <w:multiLevelType w:val="hybridMultilevel"/>
    <w:tmpl w:val="4DAC0D56"/>
    <w:lvl w:ilvl="0" w:tplc="0BF4026E">
      <w:start w:val="1"/>
      <w:numFmt w:val="bullet"/>
      <w:lvlText w:val="•"/>
      <w:lvlJc w:val="left"/>
      <w:pPr>
        <w:ind w:left="720" w:hanging="360"/>
      </w:pPr>
      <w:rPr>
        <w:rFonts w:ascii="Calibri" w:hAnsi="Calibri" w:hint="default"/>
      </w:rPr>
    </w:lvl>
    <w:lvl w:ilvl="1" w:tplc="AFD03296">
      <w:start w:val="1"/>
      <w:numFmt w:val="bullet"/>
      <w:lvlText w:val="o"/>
      <w:lvlJc w:val="left"/>
      <w:pPr>
        <w:ind w:left="1440" w:hanging="360"/>
      </w:pPr>
      <w:rPr>
        <w:rFonts w:ascii="Courier New" w:hAnsi="Courier New" w:hint="default"/>
      </w:rPr>
    </w:lvl>
    <w:lvl w:ilvl="2" w:tplc="EECED4E4">
      <w:start w:val="1"/>
      <w:numFmt w:val="bullet"/>
      <w:lvlText w:val=""/>
      <w:lvlJc w:val="left"/>
      <w:pPr>
        <w:ind w:left="2160" w:hanging="360"/>
      </w:pPr>
      <w:rPr>
        <w:rFonts w:ascii="Wingdings" w:hAnsi="Wingdings" w:hint="default"/>
      </w:rPr>
    </w:lvl>
    <w:lvl w:ilvl="3" w:tplc="C89A4FFC">
      <w:start w:val="1"/>
      <w:numFmt w:val="bullet"/>
      <w:lvlText w:val=""/>
      <w:lvlJc w:val="left"/>
      <w:pPr>
        <w:ind w:left="2880" w:hanging="360"/>
      </w:pPr>
      <w:rPr>
        <w:rFonts w:ascii="Symbol" w:hAnsi="Symbol" w:hint="default"/>
      </w:rPr>
    </w:lvl>
    <w:lvl w:ilvl="4" w:tplc="0CA6A8EA">
      <w:start w:val="1"/>
      <w:numFmt w:val="bullet"/>
      <w:lvlText w:val="o"/>
      <w:lvlJc w:val="left"/>
      <w:pPr>
        <w:ind w:left="3600" w:hanging="360"/>
      </w:pPr>
      <w:rPr>
        <w:rFonts w:ascii="Courier New" w:hAnsi="Courier New" w:hint="default"/>
      </w:rPr>
    </w:lvl>
    <w:lvl w:ilvl="5" w:tplc="A3F8D54C">
      <w:start w:val="1"/>
      <w:numFmt w:val="bullet"/>
      <w:lvlText w:val=""/>
      <w:lvlJc w:val="left"/>
      <w:pPr>
        <w:ind w:left="4320" w:hanging="360"/>
      </w:pPr>
      <w:rPr>
        <w:rFonts w:ascii="Wingdings" w:hAnsi="Wingdings" w:hint="default"/>
      </w:rPr>
    </w:lvl>
    <w:lvl w:ilvl="6" w:tplc="43F22984">
      <w:start w:val="1"/>
      <w:numFmt w:val="bullet"/>
      <w:lvlText w:val=""/>
      <w:lvlJc w:val="left"/>
      <w:pPr>
        <w:ind w:left="5040" w:hanging="360"/>
      </w:pPr>
      <w:rPr>
        <w:rFonts w:ascii="Symbol" w:hAnsi="Symbol" w:hint="default"/>
      </w:rPr>
    </w:lvl>
    <w:lvl w:ilvl="7" w:tplc="011E4A82">
      <w:start w:val="1"/>
      <w:numFmt w:val="bullet"/>
      <w:lvlText w:val="o"/>
      <w:lvlJc w:val="left"/>
      <w:pPr>
        <w:ind w:left="5760" w:hanging="360"/>
      </w:pPr>
      <w:rPr>
        <w:rFonts w:ascii="Courier New" w:hAnsi="Courier New" w:hint="default"/>
      </w:rPr>
    </w:lvl>
    <w:lvl w:ilvl="8" w:tplc="C9ECDCC4">
      <w:start w:val="1"/>
      <w:numFmt w:val="bullet"/>
      <w:lvlText w:val=""/>
      <w:lvlJc w:val="left"/>
      <w:pPr>
        <w:ind w:left="6480" w:hanging="360"/>
      </w:pPr>
      <w:rPr>
        <w:rFonts w:ascii="Wingdings" w:hAnsi="Wingdings" w:hint="default"/>
      </w:rPr>
    </w:lvl>
  </w:abstractNum>
  <w:abstractNum w:abstractNumId="4" w15:restartNumberingAfterBreak="0">
    <w:nsid w:val="19FC1D88"/>
    <w:multiLevelType w:val="hybridMultilevel"/>
    <w:tmpl w:val="89A052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6E4CB9"/>
    <w:multiLevelType w:val="hybridMultilevel"/>
    <w:tmpl w:val="005067E6"/>
    <w:lvl w:ilvl="0" w:tplc="71B82D78">
      <w:start w:val="1"/>
      <w:numFmt w:val="decimal"/>
      <w:lvlText w:val="%1."/>
      <w:lvlJc w:val="left"/>
      <w:pPr>
        <w:ind w:left="720" w:hanging="360"/>
      </w:pPr>
    </w:lvl>
    <w:lvl w:ilvl="1" w:tplc="D5C2110C">
      <w:start w:val="1"/>
      <w:numFmt w:val="lowerLetter"/>
      <w:lvlText w:val="%2."/>
      <w:lvlJc w:val="left"/>
      <w:pPr>
        <w:ind w:left="1440" w:hanging="360"/>
      </w:pPr>
    </w:lvl>
    <w:lvl w:ilvl="2" w:tplc="4644FC8C">
      <w:start w:val="1"/>
      <w:numFmt w:val="lowerRoman"/>
      <w:lvlText w:val="%3."/>
      <w:lvlJc w:val="right"/>
      <w:pPr>
        <w:ind w:left="2160" w:hanging="180"/>
      </w:pPr>
    </w:lvl>
    <w:lvl w:ilvl="3" w:tplc="32FC45C2">
      <w:start w:val="1"/>
      <w:numFmt w:val="decimal"/>
      <w:lvlText w:val="%4."/>
      <w:lvlJc w:val="left"/>
      <w:pPr>
        <w:ind w:left="2880" w:hanging="360"/>
      </w:pPr>
    </w:lvl>
    <w:lvl w:ilvl="4" w:tplc="A51A7D30">
      <w:start w:val="1"/>
      <w:numFmt w:val="lowerLetter"/>
      <w:lvlText w:val="%5."/>
      <w:lvlJc w:val="left"/>
      <w:pPr>
        <w:ind w:left="3600" w:hanging="360"/>
      </w:pPr>
    </w:lvl>
    <w:lvl w:ilvl="5" w:tplc="0AA017B4">
      <w:start w:val="1"/>
      <w:numFmt w:val="lowerRoman"/>
      <w:lvlText w:val="%6."/>
      <w:lvlJc w:val="right"/>
      <w:pPr>
        <w:ind w:left="4320" w:hanging="180"/>
      </w:pPr>
    </w:lvl>
    <w:lvl w:ilvl="6" w:tplc="CF825A00">
      <w:start w:val="1"/>
      <w:numFmt w:val="decimal"/>
      <w:lvlText w:val="%7."/>
      <w:lvlJc w:val="left"/>
      <w:pPr>
        <w:ind w:left="5040" w:hanging="360"/>
      </w:pPr>
    </w:lvl>
    <w:lvl w:ilvl="7" w:tplc="2D00BEC6">
      <w:start w:val="1"/>
      <w:numFmt w:val="lowerLetter"/>
      <w:lvlText w:val="%8."/>
      <w:lvlJc w:val="left"/>
      <w:pPr>
        <w:ind w:left="5760" w:hanging="360"/>
      </w:pPr>
    </w:lvl>
    <w:lvl w:ilvl="8" w:tplc="3D64A1F2">
      <w:start w:val="1"/>
      <w:numFmt w:val="lowerRoman"/>
      <w:lvlText w:val="%9."/>
      <w:lvlJc w:val="right"/>
      <w:pPr>
        <w:ind w:left="6480" w:hanging="180"/>
      </w:pPr>
    </w:lvl>
  </w:abstractNum>
  <w:abstractNum w:abstractNumId="6" w15:restartNumberingAfterBreak="0">
    <w:nsid w:val="280F02F2"/>
    <w:multiLevelType w:val="hybridMultilevel"/>
    <w:tmpl w:val="3918AA84"/>
    <w:lvl w:ilvl="0" w:tplc="38465E76">
      <w:start w:val="1"/>
      <w:numFmt w:val="decimal"/>
      <w:lvlText w:val="%1."/>
      <w:lvlJc w:val="left"/>
      <w:pPr>
        <w:ind w:left="720" w:hanging="360"/>
      </w:pPr>
    </w:lvl>
    <w:lvl w:ilvl="1" w:tplc="3698ED1A">
      <w:start w:val="1"/>
      <w:numFmt w:val="lowerLetter"/>
      <w:lvlText w:val="%2."/>
      <w:lvlJc w:val="left"/>
      <w:pPr>
        <w:ind w:left="1440" w:hanging="360"/>
      </w:pPr>
    </w:lvl>
    <w:lvl w:ilvl="2" w:tplc="BFCC9590">
      <w:start w:val="1"/>
      <w:numFmt w:val="lowerRoman"/>
      <w:lvlText w:val="%3."/>
      <w:lvlJc w:val="right"/>
      <w:pPr>
        <w:ind w:left="2160" w:hanging="180"/>
      </w:pPr>
    </w:lvl>
    <w:lvl w:ilvl="3" w:tplc="2B1ADD84">
      <w:start w:val="1"/>
      <w:numFmt w:val="decimal"/>
      <w:lvlText w:val="%4."/>
      <w:lvlJc w:val="left"/>
      <w:pPr>
        <w:ind w:left="2880" w:hanging="360"/>
      </w:pPr>
    </w:lvl>
    <w:lvl w:ilvl="4" w:tplc="B17A4B0E">
      <w:start w:val="1"/>
      <w:numFmt w:val="lowerLetter"/>
      <w:lvlText w:val="%5."/>
      <w:lvlJc w:val="left"/>
      <w:pPr>
        <w:ind w:left="3600" w:hanging="360"/>
      </w:pPr>
    </w:lvl>
    <w:lvl w:ilvl="5" w:tplc="D0166240">
      <w:start w:val="1"/>
      <w:numFmt w:val="lowerRoman"/>
      <w:lvlText w:val="%6."/>
      <w:lvlJc w:val="right"/>
      <w:pPr>
        <w:ind w:left="4320" w:hanging="180"/>
      </w:pPr>
    </w:lvl>
    <w:lvl w:ilvl="6" w:tplc="C0A87ABC">
      <w:start w:val="1"/>
      <w:numFmt w:val="decimal"/>
      <w:lvlText w:val="%7."/>
      <w:lvlJc w:val="left"/>
      <w:pPr>
        <w:ind w:left="5040" w:hanging="360"/>
      </w:pPr>
    </w:lvl>
    <w:lvl w:ilvl="7" w:tplc="E76260F4">
      <w:start w:val="1"/>
      <w:numFmt w:val="lowerLetter"/>
      <w:lvlText w:val="%8."/>
      <w:lvlJc w:val="left"/>
      <w:pPr>
        <w:ind w:left="5760" w:hanging="360"/>
      </w:pPr>
    </w:lvl>
    <w:lvl w:ilvl="8" w:tplc="FEC209C0">
      <w:start w:val="1"/>
      <w:numFmt w:val="lowerRoman"/>
      <w:lvlText w:val="%9."/>
      <w:lvlJc w:val="right"/>
      <w:pPr>
        <w:ind w:left="6480" w:hanging="180"/>
      </w:pPr>
    </w:lvl>
  </w:abstractNum>
  <w:abstractNum w:abstractNumId="7" w15:restartNumberingAfterBreak="0">
    <w:nsid w:val="33393FBD"/>
    <w:multiLevelType w:val="hybridMultilevel"/>
    <w:tmpl w:val="CBA02C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BA4A79"/>
    <w:multiLevelType w:val="hybridMultilevel"/>
    <w:tmpl w:val="FDF43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284737"/>
    <w:multiLevelType w:val="hybridMultilevel"/>
    <w:tmpl w:val="A814A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3746E5"/>
    <w:multiLevelType w:val="hybridMultilevel"/>
    <w:tmpl w:val="FFE46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10"/>
  </w:num>
  <w:num w:numId="6">
    <w:abstractNumId w:val="1"/>
  </w:num>
  <w:num w:numId="7">
    <w:abstractNumId w:val="5"/>
  </w:num>
  <w:num w:numId="8">
    <w:abstractNumId w:val="9"/>
  </w:num>
  <w:num w:numId="9">
    <w:abstractNumId w:val="6"/>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B36"/>
    <w:rsid w:val="00001A7D"/>
    <w:rsid w:val="00003848"/>
    <w:rsid w:val="00012BB0"/>
    <w:rsid w:val="00012F98"/>
    <w:rsid w:val="0001488E"/>
    <w:rsid w:val="00020A7F"/>
    <w:rsid w:val="00021A90"/>
    <w:rsid w:val="00021EE1"/>
    <w:rsid w:val="000334EE"/>
    <w:rsid w:val="00037504"/>
    <w:rsid w:val="0004715D"/>
    <w:rsid w:val="00065705"/>
    <w:rsid w:val="0009C37E"/>
    <w:rsid w:val="000A2055"/>
    <w:rsid w:val="000A36B7"/>
    <w:rsid w:val="000A5F47"/>
    <w:rsid w:val="000A6B31"/>
    <w:rsid w:val="000B56C3"/>
    <w:rsid w:val="000B6C2A"/>
    <w:rsid w:val="000C2F85"/>
    <w:rsid w:val="000E4E37"/>
    <w:rsid w:val="000E5D1D"/>
    <w:rsid w:val="00114EDB"/>
    <w:rsid w:val="001314F6"/>
    <w:rsid w:val="00133B95"/>
    <w:rsid w:val="00136F80"/>
    <w:rsid w:val="001462A2"/>
    <w:rsid w:val="00166EDF"/>
    <w:rsid w:val="00167220"/>
    <w:rsid w:val="00170BD1"/>
    <w:rsid w:val="00191684"/>
    <w:rsid w:val="001A3398"/>
    <w:rsid w:val="001A7CDA"/>
    <w:rsid w:val="001B700B"/>
    <w:rsid w:val="001C6504"/>
    <w:rsid w:val="001D05C5"/>
    <w:rsid w:val="001D2946"/>
    <w:rsid w:val="001D2FAE"/>
    <w:rsid w:val="001D6F8A"/>
    <w:rsid w:val="001F19A7"/>
    <w:rsid w:val="00205853"/>
    <w:rsid w:val="00206822"/>
    <w:rsid w:val="00207A3A"/>
    <w:rsid w:val="00221E0B"/>
    <w:rsid w:val="00231CF1"/>
    <w:rsid w:val="00234109"/>
    <w:rsid w:val="00235C5C"/>
    <w:rsid w:val="00240BA4"/>
    <w:rsid w:val="00255C80"/>
    <w:rsid w:val="002605DF"/>
    <w:rsid w:val="00262693"/>
    <w:rsid w:val="002651EE"/>
    <w:rsid w:val="00274ACC"/>
    <w:rsid w:val="00274DC6"/>
    <w:rsid w:val="00281C77"/>
    <w:rsid w:val="00290943"/>
    <w:rsid w:val="00292115"/>
    <w:rsid w:val="00296930"/>
    <w:rsid w:val="00297BCB"/>
    <w:rsid w:val="00297CBD"/>
    <w:rsid w:val="002D1AEE"/>
    <w:rsid w:val="002D3E14"/>
    <w:rsid w:val="002D5B77"/>
    <w:rsid w:val="002D5D50"/>
    <w:rsid w:val="002E5E85"/>
    <w:rsid w:val="002F3813"/>
    <w:rsid w:val="00304530"/>
    <w:rsid w:val="003045F1"/>
    <w:rsid w:val="00304EA1"/>
    <w:rsid w:val="003165DF"/>
    <w:rsid w:val="00336A41"/>
    <w:rsid w:val="00340876"/>
    <w:rsid w:val="003449B8"/>
    <w:rsid w:val="0036132F"/>
    <w:rsid w:val="00365DDB"/>
    <w:rsid w:val="00367AC2"/>
    <w:rsid w:val="00367F69"/>
    <w:rsid w:val="00383B12"/>
    <w:rsid w:val="0039163B"/>
    <w:rsid w:val="003D6072"/>
    <w:rsid w:val="003E04E8"/>
    <w:rsid w:val="003E69C4"/>
    <w:rsid w:val="003E7065"/>
    <w:rsid w:val="00400D8F"/>
    <w:rsid w:val="004241E4"/>
    <w:rsid w:val="004417B4"/>
    <w:rsid w:val="004515A3"/>
    <w:rsid w:val="00453765"/>
    <w:rsid w:val="00466D1B"/>
    <w:rsid w:val="00480073"/>
    <w:rsid w:val="004870E6"/>
    <w:rsid w:val="0049380B"/>
    <w:rsid w:val="004A29F3"/>
    <w:rsid w:val="004A46D6"/>
    <w:rsid w:val="004A561C"/>
    <w:rsid w:val="004A5D1A"/>
    <w:rsid w:val="004A6E1E"/>
    <w:rsid w:val="004B257F"/>
    <w:rsid w:val="004B2B78"/>
    <w:rsid w:val="004B4464"/>
    <w:rsid w:val="004C528D"/>
    <w:rsid w:val="004F5E6F"/>
    <w:rsid w:val="004F60FD"/>
    <w:rsid w:val="004F72BD"/>
    <w:rsid w:val="00507F38"/>
    <w:rsid w:val="00521BF3"/>
    <w:rsid w:val="00522232"/>
    <w:rsid w:val="005225C7"/>
    <w:rsid w:val="00522A22"/>
    <w:rsid w:val="00522C1E"/>
    <w:rsid w:val="0053232D"/>
    <w:rsid w:val="00534C25"/>
    <w:rsid w:val="0054455C"/>
    <w:rsid w:val="0055769E"/>
    <w:rsid w:val="00566B47"/>
    <w:rsid w:val="00571BBD"/>
    <w:rsid w:val="005903D3"/>
    <w:rsid w:val="00591261"/>
    <w:rsid w:val="00592D6A"/>
    <w:rsid w:val="005B05E0"/>
    <w:rsid w:val="005F3338"/>
    <w:rsid w:val="00605AB7"/>
    <w:rsid w:val="00613D02"/>
    <w:rsid w:val="00615FDE"/>
    <w:rsid w:val="006176E8"/>
    <w:rsid w:val="006247AE"/>
    <w:rsid w:val="006449E6"/>
    <w:rsid w:val="00644E87"/>
    <w:rsid w:val="00651206"/>
    <w:rsid w:val="006563A1"/>
    <w:rsid w:val="006564FD"/>
    <w:rsid w:val="006567F9"/>
    <w:rsid w:val="00657B10"/>
    <w:rsid w:val="00661752"/>
    <w:rsid w:val="00685DA1"/>
    <w:rsid w:val="00696B7F"/>
    <w:rsid w:val="006A4C1D"/>
    <w:rsid w:val="006A74CF"/>
    <w:rsid w:val="006B7214"/>
    <w:rsid w:val="006C7527"/>
    <w:rsid w:val="006D5436"/>
    <w:rsid w:val="0070237C"/>
    <w:rsid w:val="00704FD3"/>
    <w:rsid w:val="00712B30"/>
    <w:rsid w:val="0072414F"/>
    <w:rsid w:val="00731465"/>
    <w:rsid w:val="00731B27"/>
    <w:rsid w:val="00737BDB"/>
    <w:rsid w:val="007415A4"/>
    <w:rsid w:val="00745FDA"/>
    <w:rsid w:val="007461AA"/>
    <w:rsid w:val="00747103"/>
    <w:rsid w:val="00763306"/>
    <w:rsid w:val="007642D1"/>
    <w:rsid w:val="00765B41"/>
    <w:rsid w:val="0076794D"/>
    <w:rsid w:val="007712CC"/>
    <w:rsid w:val="007838D4"/>
    <w:rsid w:val="00793CED"/>
    <w:rsid w:val="007A3216"/>
    <w:rsid w:val="007A55DF"/>
    <w:rsid w:val="007B0A44"/>
    <w:rsid w:val="007B73D4"/>
    <w:rsid w:val="007D6097"/>
    <w:rsid w:val="007E236F"/>
    <w:rsid w:val="007E6450"/>
    <w:rsid w:val="007F1DC7"/>
    <w:rsid w:val="007F5748"/>
    <w:rsid w:val="00801938"/>
    <w:rsid w:val="00804EE0"/>
    <w:rsid w:val="00821639"/>
    <w:rsid w:val="008218EF"/>
    <w:rsid w:val="00822CD9"/>
    <w:rsid w:val="0082658F"/>
    <w:rsid w:val="0082673A"/>
    <w:rsid w:val="00827967"/>
    <w:rsid w:val="00834A8B"/>
    <w:rsid w:val="00837AD6"/>
    <w:rsid w:val="00837CDA"/>
    <w:rsid w:val="00841FAF"/>
    <w:rsid w:val="00853C99"/>
    <w:rsid w:val="0086176A"/>
    <w:rsid w:val="00861995"/>
    <w:rsid w:val="008874A6"/>
    <w:rsid w:val="00895D89"/>
    <w:rsid w:val="008A2F81"/>
    <w:rsid w:val="008C5A7E"/>
    <w:rsid w:val="008C6163"/>
    <w:rsid w:val="008D3F0E"/>
    <w:rsid w:val="008E3D03"/>
    <w:rsid w:val="008E5ADA"/>
    <w:rsid w:val="008F06F0"/>
    <w:rsid w:val="00907210"/>
    <w:rsid w:val="00910F56"/>
    <w:rsid w:val="0091681D"/>
    <w:rsid w:val="0091731C"/>
    <w:rsid w:val="0092117D"/>
    <w:rsid w:val="00921A9A"/>
    <w:rsid w:val="00931698"/>
    <w:rsid w:val="00933C84"/>
    <w:rsid w:val="009377D8"/>
    <w:rsid w:val="0094554C"/>
    <w:rsid w:val="0095798F"/>
    <w:rsid w:val="0096297D"/>
    <w:rsid w:val="00971987"/>
    <w:rsid w:val="0098018B"/>
    <w:rsid w:val="00982924"/>
    <w:rsid w:val="009871C2"/>
    <w:rsid w:val="00991C5A"/>
    <w:rsid w:val="00991EC6"/>
    <w:rsid w:val="00994151"/>
    <w:rsid w:val="009A1116"/>
    <w:rsid w:val="009A3378"/>
    <w:rsid w:val="009A74F9"/>
    <w:rsid w:val="009B4FED"/>
    <w:rsid w:val="009B7054"/>
    <w:rsid w:val="009C547C"/>
    <w:rsid w:val="009D04B5"/>
    <w:rsid w:val="009D3D5C"/>
    <w:rsid w:val="009E712E"/>
    <w:rsid w:val="009F2E83"/>
    <w:rsid w:val="00A20499"/>
    <w:rsid w:val="00A20872"/>
    <w:rsid w:val="00A30C49"/>
    <w:rsid w:val="00A51297"/>
    <w:rsid w:val="00A51551"/>
    <w:rsid w:val="00A6495C"/>
    <w:rsid w:val="00A7631C"/>
    <w:rsid w:val="00A81FE5"/>
    <w:rsid w:val="00A96966"/>
    <w:rsid w:val="00AA207A"/>
    <w:rsid w:val="00AA3863"/>
    <w:rsid w:val="00AA4A28"/>
    <w:rsid w:val="00AB2C65"/>
    <w:rsid w:val="00AB44ED"/>
    <w:rsid w:val="00AB4AEE"/>
    <w:rsid w:val="00AD48B5"/>
    <w:rsid w:val="00AD6F67"/>
    <w:rsid w:val="00AF1CAC"/>
    <w:rsid w:val="00AF695E"/>
    <w:rsid w:val="00B006B3"/>
    <w:rsid w:val="00B07505"/>
    <w:rsid w:val="00B0783E"/>
    <w:rsid w:val="00B15F7B"/>
    <w:rsid w:val="00B32E9A"/>
    <w:rsid w:val="00B33EFD"/>
    <w:rsid w:val="00B34282"/>
    <w:rsid w:val="00B435B2"/>
    <w:rsid w:val="00B46091"/>
    <w:rsid w:val="00B64FA8"/>
    <w:rsid w:val="00B71365"/>
    <w:rsid w:val="00B77332"/>
    <w:rsid w:val="00BA0B36"/>
    <w:rsid w:val="00BD0036"/>
    <w:rsid w:val="00BE20D0"/>
    <w:rsid w:val="00BE6B2A"/>
    <w:rsid w:val="00BF3244"/>
    <w:rsid w:val="00BF3ADE"/>
    <w:rsid w:val="00C00A3D"/>
    <w:rsid w:val="00C00C33"/>
    <w:rsid w:val="00C012FB"/>
    <w:rsid w:val="00C05B5D"/>
    <w:rsid w:val="00C21A84"/>
    <w:rsid w:val="00C221B5"/>
    <w:rsid w:val="00C24ECC"/>
    <w:rsid w:val="00C446E5"/>
    <w:rsid w:val="00C64BE4"/>
    <w:rsid w:val="00C73A2F"/>
    <w:rsid w:val="00C74353"/>
    <w:rsid w:val="00C85162"/>
    <w:rsid w:val="00C85F2C"/>
    <w:rsid w:val="00CA0FCB"/>
    <w:rsid w:val="00CA371D"/>
    <w:rsid w:val="00CA5940"/>
    <w:rsid w:val="00CA5BFF"/>
    <w:rsid w:val="00CC2750"/>
    <w:rsid w:val="00CD1A3A"/>
    <w:rsid w:val="00CD3C53"/>
    <w:rsid w:val="00CE40C9"/>
    <w:rsid w:val="00CE5A08"/>
    <w:rsid w:val="00CE75E7"/>
    <w:rsid w:val="00CF02B1"/>
    <w:rsid w:val="00CF29E3"/>
    <w:rsid w:val="00CF7C94"/>
    <w:rsid w:val="00D158D8"/>
    <w:rsid w:val="00D264FF"/>
    <w:rsid w:val="00D26F71"/>
    <w:rsid w:val="00D33BA3"/>
    <w:rsid w:val="00D40F3B"/>
    <w:rsid w:val="00D529B0"/>
    <w:rsid w:val="00D56BD9"/>
    <w:rsid w:val="00D57A54"/>
    <w:rsid w:val="00D658B9"/>
    <w:rsid w:val="00D66A91"/>
    <w:rsid w:val="00D66E20"/>
    <w:rsid w:val="00D67A51"/>
    <w:rsid w:val="00D83920"/>
    <w:rsid w:val="00D94FA2"/>
    <w:rsid w:val="00DB0A76"/>
    <w:rsid w:val="00DB0BA4"/>
    <w:rsid w:val="00DE0D10"/>
    <w:rsid w:val="00DEF466"/>
    <w:rsid w:val="00DF5AC3"/>
    <w:rsid w:val="00E24432"/>
    <w:rsid w:val="00E271DE"/>
    <w:rsid w:val="00E33B18"/>
    <w:rsid w:val="00E343BA"/>
    <w:rsid w:val="00E36B45"/>
    <w:rsid w:val="00E42DBD"/>
    <w:rsid w:val="00E65AD0"/>
    <w:rsid w:val="00E93E1F"/>
    <w:rsid w:val="00E9415C"/>
    <w:rsid w:val="00EA0302"/>
    <w:rsid w:val="00EA4120"/>
    <w:rsid w:val="00EA565E"/>
    <w:rsid w:val="00EA731B"/>
    <w:rsid w:val="00EB4C6A"/>
    <w:rsid w:val="00EC0D64"/>
    <w:rsid w:val="00EC3ED7"/>
    <w:rsid w:val="00EE305C"/>
    <w:rsid w:val="00EF72D8"/>
    <w:rsid w:val="00F04A2B"/>
    <w:rsid w:val="00F11790"/>
    <w:rsid w:val="00F20A7A"/>
    <w:rsid w:val="00F2481C"/>
    <w:rsid w:val="00F411E2"/>
    <w:rsid w:val="00F45205"/>
    <w:rsid w:val="00F45C9C"/>
    <w:rsid w:val="00F471E7"/>
    <w:rsid w:val="00F63592"/>
    <w:rsid w:val="00F658B9"/>
    <w:rsid w:val="00F71591"/>
    <w:rsid w:val="00F729B1"/>
    <w:rsid w:val="00F76F39"/>
    <w:rsid w:val="00F807C9"/>
    <w:rsid w:val="00F820C5"/>
    <w:rsid w:val="00F85F76"/>
    <w:rsid w:val="00F96DCB"/>
    <w:rsid w:val="00FA2797"/>
    <w:rsid w:val="00FB5211"/>
    <w:rsid w:val="00FD14FE"/>
    <w:rsid w:val="00FD38F0"/>
    <w:rsid w:val="00FD4900"/>
    <w:rsid w:val="00FD7AB4"/>
    <w:rsid w:val="00FE0081"/>
    <w:rsid w:val="00FE41E2"/>
    <w:rsid w:val="00FE6619"/>
    <w:rsid w:val="00FE7EC1"/>
    <w:rsid w:val="00FF178B"/>
    <w:rsid w:val="00FF3B8F"/>
    <w:rsid w:val="00FF3BC8"/>
    <w:rsid w:val="01106DEE"/>
    <w:rsid w:val="0143D590"/>
    <w:rsid w:val="01DCC223"/>
    <w:rsid w:val="0289FA77"/>
    <w:rsid w:val="02FB105F"/>
    <w:rsid w:val="0425CAD8"/>
    <w:rsid w:val="04579B7F"/>
    <w:rsid w:val="046805D4"/>
    <w:rsid w:val="049BEBB1"/>
    <w:rsid w:val="04E776FC"/>
    <w:rsid w:val="04E83A2B"/>
    <w:rsid w:val="05B3683F"/>
    <w:rsid w:val="06DE498D"/>
    <w:rsid w:val="0727C1AD"/>
    <w:rsid w:val="076B3F8C"/>
    <w:rsid w:val="0874CB0B"/>
    <w:rsid w:val="08C0F7EF"/>
    <w:rsid w:val="0948C057"/>
    <w:rsid w:val="0977C219"/>
    <w:rsid w:val="0991D980"/>
    <w:rsid w:val="09A8549A"/>
    <w:rsid w:val="09B2D70B"/>
    <w:rsid w:val="0A22E034"/>
    <w:rsid w:val="0A449846"/>
    <w:rsid w:val="0AC8CA68"/>
    <w:rsid w:val="0B2CFA8D"/>
    <w:rsid w:val="0B4EEBFA"/>
    <w:rsid w:val="0B74C48A"/>
    <w:rsid w:val="0B9C80D4"/>
    <w:rsid w:val="0C06A7E1"/>
    <w:rsid w:val="0C0CA0A7"/>
    <w:rsid w:val="0CFACDE3"/>
    <w:rsid w:val="0D90CEA2"/>
    <w:rsid w:val="0DA76640"/>
    <w:rsid w:val="0DF5B9E1"/>
    <w:rsid w:val="0E374B81"/>
    <w:rsid w:val="0EEA775A"/>
    <w:rsid w:val="0EEDE366"/>
    <w:rsid w:val="0F46BC07"/>
    <w:rsid w:val="0F521679"/>
    <w:rsid w:val="104FFD49"/>
    <w:rsid w:val="10AB2EAA"/>
    <w:rsid w:val="10C1AFCB"/>
    <w:rsid w:val="10CE2950"/>
    <w:rsid w:val="1212871F"/>
    <w:rsid w:val="1222FD08"/>
    <w:rsid w:val="123ECF34"/>
    <w:rsid w:val="12430BC4"/>
    <w:rsid w:val="12CFD0DB"/>
    <w:rsid w:val="137F4B84"/>
    <w:rsid w:val="1488D21C"/>
    <w:rsid w:val="1490D0B5"/>
    <w:rsid w:val="1527E409"/>
    <w:rsid w:val="15373979"/>
    <w:rsid w:val="1582D218"/>
    <w:rsid w:val="1592DFEE"/>
    <w:rsid w:val="15BAE231"/>
    <w:rsid w:val="167555ED"/>
    <w:rsid w:val="168B006B"/>
    <w:rsid w:val="169FAEEB"/>
    <w:rsid w:val="1795F336"/>
    <w:rsid w:val="17AA3411"/>
    <w:rsid w:val="17F7643F"/>
    <w:rsid w:val="187C2D21"/>
    <w:rsid w:val="187D3C63"/>
    <w:rsid w:val="189CFAF0"/>
    <w:rsid w:val="18D2FB7A"/>
    <w:rsid w:val="19364444"/>
    <w:rsid w:val="19C10167"/>
    <w:rsid w:val="1A600B7C"/>
    <w:rsid w:val="1A99F54F"/>
    <w:rsid w:val="1AE4817D"/>
    <w:rsid w:val="1AF88973"/>
    <w:rsid w:val="1B3A7076"/>
    <w:rsid w:val="1B961669"/>
    <w:rsid w:val="1BD64FAA"/>
    <w:rsid w:val="1BDE3E3D"/>
    <w:rsid w:val="1CF074C4"/>
    <w:rsid w:val="1CFD6E31"/>
    <w:rsid w:val="1DD19611"/>
    <w:rsid w:val="1E16816D"/>
    <w:rsid w:val="1EA0EBCB"/>
    <w:rsid w:val="1EDFAF56"/>
    <w:rsid w:val="1EFA4C06"/>
    <w:rsid w:val="1F1117E3"/>
    <w:rsid w:val="1F918D4E"/>
    <w:rsid w:val="1FDF392E"/>
    <w:rsid w:val="2091AE97"/>
    <w:rsid w:val="20ACE844"/>
    <w:rsid w:val="20CDCD38"/>
    <w:rsid w:val="210ADA8A"/>
    <w:rsid w:val="215E59A3"/>
    <w:rsid w:val="2163FFCE"/>
    <w:rsid w:val="2182E018"/>
    <w:rsid w:val="21946A66"/>
    <w:rsid w:val="2206CBB2"/>
    <w:rsid w:val="22175018"/>
    <w:rsid w:val="225E8342"/>
    <w:rsid w:val="22CFF369"/>
    <w:rsid w:val="22F8B399"/>
    <w:rsid w:val="23307D2F"/>
    <w:rsid w:val="23B7AE1F"/>
    <w:rsid w:val="23EBF549"/>
    <w:rsid w:val="2401099F"/>
    <w:rsid w:val="24138E8A"/>
    <w:rsid w:val="246A2E1C"/>
    <w:rsid w:val="24C62089"/>
    <w:rsid w:val="251B8BFA"/>
    <w:rsid w:val="257CBB73"/>
    <w:rsid w:val="25DCA7F6"/>
    <w:rsid w:val="261655DB"/>
    <w:rsid w:val="2632623E"/>
    <w:rsid w:val="27F2219C"/>
    <w:rsid w:val="284ED94B"/>
    <w:rsid w:val="28A3EDB3"/>
    <w:rsid w:val="28B1BE1E"/>
    <w:rsid w:val="291E28B2"/>
    <w:rsid w:val="2923A513"/>
    <w:rsid w:val="2A1A800A"/>
    <w:rsid w:val="2AAC2E36"/>
    <w:rsid w:val="2AE8CD5F"/>
    <w:rsid w:val="2B25E252"/>
    <w:rsid w:val="2B6C3F46"/>
    <w:rsid w:val="2B9DE976"/>
    <w:rsid w:val="2C43DB4A"/>
    <w:rsid w:val="2CA39E5A"/>
    <w:rsid w:val="2CBA9DAE"/>
    <w:rsid w:val="2D1009A6"/>
    <w:rsid w:val="2E1011FA"/>
    <w:rsid w:val="2E2588A7"/>
    <w:rsid w:val="2F79BE3A"/>
    <w:rsid w:val="2FA6DB5F"/>
    <w:rsid w:val="2FF23E70"/>
    <w:rsid w:val="31158E9B"/>
    <w:rsid w:val="312EB6F8"/>
    <w:rsid w:val="315BD23B"/>
    <w:rsid w:val="31856674"/>
    <w:rsid w:val="31F36F54"/>
    <w:rsid w:val="320B5004"/>
    <w:rsid w:val="3266C9F5"/>
    <w:rsid w:val="3298EDBA"/>
    <w:rsid w:val="33289D14"/>
    <w:rsid w:val="33710F94"/>
    <w:rsid w:val="337D5E42"/>
    <w:rsid w:val="33CDE4EA"/>
    <w:rsid w:val="33E871D6"/>
    <w:rsid w:val="33F2FEEF"/>
    <w:rsid w:val="342572CF"/>
    <w:rsid w:val="34A9A4F1"/>
    <w:rsid w:val="34B75F6E"/>
    <w:rsid w:val="355C3C2B"/>
    <w:rsid w:val="35A29238"/>
    <w:rsid w:val="36152F92"/>
    <w:rsid w:val="36577D93"/>
    <w:rsid w:val="366C3C58"/>
    <w:rsid w:val="36955AB6"/>
    <w:rsid w:val="3700144E"/>
    <w:rsid w:val="375FDA8E"/>
    <w:rsid w:val="3784D01F"/>
    <w:rsid w:val="37883754"/>
    <w:rsid w:val="37EF865A"/>
    <w:rsid w:val="386936B7"/>
    <w:rsid w:val="387B78FD"/>
    <w:rsid w:val="388403D7"/>
    <w:rsid w:val="38E58F55"/>
    <w:rsid w:val="3948CA21"/>
    <w:rsid w:val="396E21AA"/>
    <w:rsid w:val="39774FFC"/>
    <w:rsid w:val="39877CD8"/>
    <w:rsid w:val="39AC034D"/>
    <w:rsid w:val="39D69A40"/>
    <w:rsid w:val="39DEE2B5"/>
    <w:rsid w:val="39F1D5C4"/>
    <w:rsid w:val="3A050718"/>
    <w:rsid w:val="3A71DBDA"/>
    <w:rsid w:val="3ABC70E1"/>
    <w:rsid w:val="3B617A8E"/>
    <w:rsid w:val="3B84F67A"/>
    <w:rsid w:val="3C80E5D9"/>
    <w:rsid w:val="3C8DF943"/>
    <w:rsid w:val="3CA15919"/>
    <w:rsid w:val="3D056681"/>
    <w:rsid w:val="3D6B2D79"/>
    <w:rsid w:val="3DC3FBA1"/>
    <w:rsid w:val="3DF411A3"/>
    <w:rsid w:val="3E4AC11F"/>
    <w:rsid w:val="3E518A0A"/>
    <w:rsid w:val="3F24AC29"/>
    <w:rsid w:val="3F7D3498"/>
    <w:rsid w:val="40467652"/>
    <w:rsid w:val="404CFF8E"/>
    <w:rsid w:val="405C1D59"/>
    <w:rsid w:val="4074489C"/>
    <w:rsid w:val="428FC304"/>
    <w:rsid w:val="430A52DE"/>
    <w:rsid w:val="43E56A82"/>
    <w:rsid w:val="4488C777"/>
    <w:rsid w:val="44D61E95"/>
    <w:rsid w:val="451351A9"/>
    <w:rsid w:val="45D45AD3"/>
    <w:rsid w:val="45E5B50D"/>
    <w:rsid w:val="467F9144"/>
    <w:rsid w:val="469D8DD0"/>
    <w:rsid w:val="46FB5EEE"/>
    <w:rsid w:val="47523E54"/>
    <w:rsid w:val="488A9070"/>
    <w:rsid w:val="48B2B9A5"/>
    <w:rsid w:val="48C8A302"/>
    <w:rsid w:val="49AF83AF"/>
    <w:rsid w:val="49D1DFBE"/>
    <w:rsid w:val="49DFB1EC"/>
    <w:rsid w:val="4A2245D9"/>
    <w:rsid w:val="4A241487"/>
    <w:rsid w:val="4A29FD41"/>
    <w:rsid w:val="4A4CC9F1"/>
    <w:rsid w:val="4A770A2A"/>
    <w:rsid w:val="4A9D07E2"/>
    <w:rsid w:val="4ACA4084"/>
    <w:rsid w:val="4AF09A92"/>
    <w:rsid w:val="4B0E1FA8"/>
    <w:rsid w:val="4B5B21C3"/>
    <w:rsid w:val="4B99EE87"/>
    <w:rsid w:val="4BE5A61E"/>
    <w:rsid w:val="4C0E9003"/>
    <w:rsid w:val="4CABA77E"/>
    <w:rsid w:val="4CD1949A"/>
    <w:rsid w:val="4CF3BCE5"/>
    <w:rsid w:val="4D80EB4D"/>
    <w:rsid w:val="4D81767F"/>
    <w:rsid w:val="4D8F5C8B"/>
    <w:rsid w:val="4E0C5E4F"/>
    <w:rsid w:val="4F46E823"/>
    <w:rsid w:val="502A18B2"/>
    <w:rsid w:val="50360B5D"/>
    <w:rsid w:val="50E27D56"/>
    <w:rsid w:val="515283E2"/>
    <w:rsid w:val="515DB092"/>
    <w:rsid w:val="51D1DBBE"/>
    <w:rsid w:val="52A176D0"/>
    <w:rsid w:val="534FA853"/>
    <w:rsid w:val="53927FF0"/>
    <w:rsid w:val="539EB950"/>
    <w:rsid w:val="53E268F3"/>
    <w:rsid w:val="5431E650"/>
    <w:rsid w:val="5453E159"/>
    <w:rsid w:val="55097C80"/>
    <w:rsid w:val="552C6C90"/>
    <w:rsid w:val="552FDAA1"/>
    <w:rsid w:val="55483E51"/>
    <w:rsid w:val="56AC288C"/>
    <w:rsid w:val="56CA1FD0"/>
    <w:rsid w:val="56FCDA76"/>
    <w:rsid w:val="5772555E"/>
    <w:rsid w:val="5778695C"/>
    <w:rsid w:val="577B5E4B"/>
    <w:rsid w:val="57979C29"/>
    <w:rsid w:val="57FFB9BB"/>
    <w:rsid w:val="580D67F5"/>
    <w:rsid w:val="585A8C8E"/>
    <w:rsid w:val="58A35440"/>
    <w:rsid w:val="5916DC69"/>
    <w:rsid w:val="594A119E"/>
    <w:rsid w:val="5954F1F2"/>
    <w:rsid w:val="596CC576"/>
    <w:rsid w:val="5976E79E"/>
    <w:rsid w:val="5A4D4428"/>
    <w:rsid w:val="5A4EC37F"/>
    <w:rsid w:val="5AAB89D0"/>
    <w:rsid w:val="5B0DAC01"/>
    <w:rsid w:val="5BF18CCF"/>
    <w:rsid w:val="5C001F7D"/>
    <w:rsid w:val="5C4E7D2B"/>
    <w:rsid w:val="5D2039D9"/>
    <w:rsid w:val="5D7E5261"/>
    <w:rsid w:val="5EC3F7C0"/>
    <w:rsid w:val="60662A7C"/>
    <w:rsid w:val="609EB1B4"/>
    <w:rsid w:val="60B4CA15"/>
    <w:rsid w:val="610B167F"/>
    <w:rsid w:val="613EBE6B"/>
    <w:rsid w:val="61F4C2BD"/>
    <w:rsid w:val="62509A76"/>
    <w:rsid w:val="62BDBEAF"/>
    <w:rsid w:val="631EE8AD"/>
    <w:rsid w:val="641C0E4E"/>
    <w:rsid w:val="644B9755"/>
    <w:rsid w:val="647BD402"/>
    <w:rsid w:val="65A2D358"/>
    <w:rsid w:val="65F6AA4F"/>
    <w:rsid w:val="66531631"/>
    <w:rsid w:val="666ADC39"/>
    <w:rsid w:val="6704F797"/>
    <w:rsid w:val="67130F40"/>
    <w:rsid w:val="68429160"/>
    <w:rsid w:val="68B2492C"/>
    <w:rsid w:val="68E55ACC"/>
    <w:rsid w:val="68F8A589"/>
    <w:rsid w:val="6913D7D6"/>
    <w:rsid w:val="6A41BB92"/>
    <w:rsid w:val="6A44B346"/>
    <w:rsid w:val="6A48D570"/>
    <w:rsid w:val="6A5DF846"/>
    <w:rsid w:val="6A98D068"/>
    <w:rsid w:val="6BE7CE1F"/>
    <w:rsid w:val="6C5C108D"/>
    <w:rsid w:val="6D0233E3"/>
    <w:rsid w:val="6D744B17"/>
    <w:rsid w:val="6D7C1348"/>
    <w:rsid w:val="6DB20D9F"/>
    <w:rsid w:val="6DBCDCBF"/>
    <w:rsid w:val="6DE4CB94"/>
    <w:rsid w:val="6EB8101C"/>
    <w:rsid w:val="6EDA1B8A"/>
    <w:rsid w:val="6EEDA16A"/>
    <w:rsid w:val="6F568C3C"/>
    <w:rsid w:val="6F72E70B"/>
    <w:rsid w:val="6F9E295B"/>
    <w:rsid w:val="6FA7A33D"/>
    <w:rsid w:val="700600E4"/>
    <w:rsid w:val="704BCFFF"/>
    <w:rsid w:val="705BE30A"/>
    <w:rsid w:val="7075EBEB"/>
    <w:rsid w:val="70ABEBD9"/>
    <w:rsid w:val="70AD738C"/>
    <w:rsid w:val="711E8A46"/>
    <w:rsid w:val="711EE9BB"/>
    <w:rsid w:val="71AD440C"/>
    <w:rsid w:val="729F9238"/>
    <w:rsid w:val="730DA4F3"/>
    <w:rsid w:val="73DE52EC"/>
    <w:rsid w:val="73E765A7"/>
    <w:rsid w:val="74406DCD"/>
    <w:rsid w:val="745EB0B0"/>
    <w:rsid w:val="74C23616"/>
    <w:rsid w:val="74FFF292"/>
    <w:rsid w:val="75495D0E"/>
    <w:rsid w:val="75C733E5"/>
    <w:rsid w:val="75CC96AB"/>
    <w:rsid w:val="7668DBE1"/>
    <w:rsid w:val="76C867CB"/>
    <w:rsid w:val="77347EFA"/>
    <w:rsid w:val="774B7CD9"/>
    <w:rsid w:val="78F41F18"/>
    <w:rsid w:val="79534CCD"/>
    <w:rsid w:val="79CD8C06"/>
    <w:rsid w:val="7A6BBB15"/>
    <w:rsid w:val="7B4BC705"/>
    <w:rsid w:val="7B6FC62F"/>
    <w:rsid w:val="7B7CCC39"/>
    <w:rsid w:val="7BDB9764"/>
    <w:rsid w:val="7C3B9C77"/>
    <w:rsid w:val="7CD222BB"/>
    <w:rsid w:val="7D703871"/>
    <w:rsid w:val="7D89BB93"/>
    <w:rsid w:val="7DAE914E"/>
    <w:rsid w:val="7DDA3C72"/>
    <w:rsid w:val="7DDD53FA"/>
    <w:rsid w:val="7E031939"/>
    <w:rsid w:val="7E8D6A6B"/>
    <w:rsid w:val="7F5B7F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2E3BA"/>
  <w15:chartTrackingRefBased/>
  <w15:docId w15:val="{C369AD23-6003-4A99-B924-519B1128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6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006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A56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14E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66A91"/>
    <w:rPr>
      <w:b/>
      <w:bCs/>
    </w:rPr>
  </w:style>
  <w:style w:type="character" w:styleId="Hyperlink">
    <w:name w:val="Hyperlink"/>
    <w:basedOn w:val="DefaultParagraphFont"/>
    <w:uiPriority w:val="99"/>
    <w:unhideWhenUsed/>
    <w:rsid w:val="00D66A91"/>
    <w:rPr>
      <w:color w:val="0000FF"/>
      <w:u w:val="single"/>
    </w:rPr>
  </w:style>
  <w:style w:type="paragraph" w:styleId="ListParagraph">
    <w:name w:val="List Paragraph"/>
    <w:basedOn w:val="Normal"/>
    <w:uiPriority w:val="34"/>
    <w:qFormat/>
    <w:rsid w:val="00CF02B1"/>
    <w:pPr>
      <w:ind w:left="720"/>
      <w:contextualSpacing/>
    </w:pPr>
  </w:style>
  <w:style w:type="paragraph" w:customStyle="1" w:styleId="paragraph">
    <w:name w:val="paragraph"/>
    <w:basedOn w:val="Normal"/>
    <w:rsid w:val="007679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6794D"/>
  </w:style>
  <w:style w:type="character" w:customStyle="1" w:styleId="eop">
    <w:name w:val="eop"/>
    <w:basedOn w:val="DefaultParagraphFont"/>
    <w:rsid w:val="0076794D"/>
  </w:style>
  <w:style w:type="character" w:customStyle="1" w:styleId="nlmyear">
    <w:name w:val="nlm_year"/>
    <w:basedOn w:val="DefaultParagraphFont"/>
    <w:rsid w:val="004F60FD"/>
  </w:style>
  <w:style w:type="character" w:customStyle="1" w:styleId="nlmpublisher-loc">
    <w:name w:val="nlm_publisher-loc"/>
    <w:basedOn w:val="DefaultParagraphFont"/>
    <w:rsid w:val="004F60FD"/>
  </w:style>
  <w:style w:type="character" w:customStyle="1" w:styleId="nlmpublisher-name">
    <w:name w:val="nlm_publisher-name"/>
    <w:basedOn w:val="DefaultParagraphFont"/>
    <w:rsid w:val="004F60FD"/>
  </w:style>
  <w:style w:type="character" w:customStyle="1" w:styleId="UnresolvedMention1">
    <w:name w:val="Unresolved Mention1"/>
    <w:basedOn w:val="DefaultParagraphFont"/>
    <w:uiPriority w:val="99"/>
    <w:semiHidden/>
    <w:unhideWhenUsed/>
    <w:rsid w:val="00065705"/>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37C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DA"/>
    <w:rPr>
      <w:rFonts w:ascii="Segoe UI" w:hAnsi="Segoe UI" w:cs="Segoe UI"/>
      <w:sz w:val="18"/>
      <w:szCs w:val="18"/>
    </w:rPr>
  </w:style>
  <w:style w:type="character" w:customStyle="1" w:styleId="Heading1Char">
    <w:name w:val="Heading 1 Char"/>
    <w:basedOn w:val="DefaultParagraphFont"/>
    <w:link w:val="Heading1"/>
    <w:uiPriority w:val="9"/>
    <w:rsid w:val="00B006B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006B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A565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14EDB"/>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CD1A3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31465"/>
    <w:rPr>
      <w:b/>
      <w:bCs/>
    </w:rPr>
  </w:style>
  <w:style w:type="character" w:customStyle="1" w:styleId="CommentSubjectChar">
    <w:name w:val="Comment Subject Char"/>
    <w:basedOn w:val="CommentTextChar"/>
    <w:link w:val="CommentSubject"/>
    <w:uiPriority w:val="99"/>
    <w:semiHidden/>
    <w:rsid w:val="00731465"/>
    <w:rPr>
      <w:b/>
      <w:bCs/>
      <w:sz w:val="20"/>
      <w:szCs w:val="20"/>
    </w:rPr>
  </w:style>
  <w:style w:type="character" w:styleId="UnresolvedMention">
    <w:name w:val="Unresolved Mention"/>
    <w:basedOn w:val="DefaultParagraphFont"/>
    <w:uiPriority w:val="99"/>
    <w:semiHidden/>
    <w:unhideWhenUsed/>
    <w:rsid w:val="00CF29E3"/>
    <w:rPr>
      <w:color w:val="605E5C"/>
      <w:shd w:val="clear" w:color="auto" w:fill="E1DFDD"/>
    </w:rPr>
  </w:style>
  <w:style w:type="paragraph" w:styleId="Revision">
    <w:name w:val="Revision"/>
    <w:hidden/>
    <w:uiPriority w:val="99"/>
    <w:semiHidden/>
    <w:rsid w:val="00D94F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822026">
      <w:bodyDiv w:val="1"/>
      <w:marLeft w:val="0"/>
      <w:marRight w:val="0"/>
      <w:marTop w:val="0"/>
      <w:marBottom w:val="0"/>
      <w:divBdr>
        <w:top w:val="none" w:sz="0" w:space="0" w:color="auto"/>
        <w:left w:val="none" w:sz="0" w:space="0" w:color="auto"/>
        <w:bottom w:val="none" w:sz="0" w:space="0" w:color="auto"/>
        <w:right w:val="none" w:sz="0" w:space="0" w:color="auto"/>
      </w:divBdr>
    </w:div>
    <w:div w:id="875390796">
      <w:bodyDiv w:val="1"/>
      <w:marLeft w:val="0"/>
      <w:marRight w:val="0"/>
      <w:marTop w:val="0"/>
      <w:marBottom w:val="0"/>
      <w:divBdr>
        <w:top w:val="none" w:sz="0" w:space="0" w:color="auto"/>
        <w:left w:val="none" w:sz="0" w:space="0" w:color="auto"/>
        <w:bottom w:val="none" w:sz="0" w:space="0" w:color="auto"/>
        <w:right w:val="none" w:sz="0" w:space="0" w:color="auto"/>
      </w:divBdr>
      <w:divsChild>
        <w:div w:id="505755679">
          <w:marLeft w:val="0"/>
          <w:marRight w:val="0"/>
          <w:marTop w:val="0"/>
          <w:marBottom w:val="0"/>
          <w:divBdr>
            <w:top w:val="none" w:sz="0" w:space="0" w:color="auto"/>
            <w:left w:val="none" w:sz="0" w:space="0" w:color="auto"/>
            <w:bottom w:val="none" w:sz="0" w:space="0" w:color="auto"/>
            <w:right w:val="none" w:sz="0" w:space="0" w:color="auto"/>
          </w:divBdr>
        </w:div>
        <w:div w:id="509295140">
          <w:marLeft w:val="0"/>
          <w:marRight w:val="0"/>
          <w:marTop w:val="0"/>
          <w:marBottom w:val="0"/>
          <w:divBdr>
            <w:top w:val="none" w:sz="0" w:space="0" w:color="auto"/>
            <w:left w:val="none" w:sz="0" w:space="0" w:color="auto"/>
            <w:bottom w:val="none" w:sz="0" w:space="0" w:color="auto"/>
            <w:right w:val="none" w:sz="0" w:space="0" w:color="auto"/>
          </w:divBdr>
        </w:div>
        <w:div w:id="1629973141">
          <w:marLeft w:val="0"/>
          <w:marRight w:val="0"/>
          <w:marTop w:val="0"/>
          <w:marBottom w:val="0"/>
          <w:divBdr>
            <w:top w:val="none" w:sz="0" w:space="0" w:color="auto"/>
            <w:left w:val="none" w:sz="0" w:space="0" w:color="auto"/>
            <w:bottom w:val="none" w:sz="0" w:space="0" w:color="auto"/>
            <w:right w:val="none" w:sz="0" w:space="0" w:color="auto"/>
          </w:divBdr>
        </w:div>
        <w:div w:id="1710954822">
          <w:marLeft w:val="0"/>
          <w:marRight w:val="0"/>
          <w:marTop w:val="0"/>
          <w:marBottom w:val="0"/>
          <w:divBdr>
            <w:top w:val="none" w:sz="0" w:space="0" w:color="auto"/>
            <w:left w:val="none" w:sz="0" w:space="0" w:color="auto"/>
            <w:bottom w:val="none" w:sz="0" w:space="0" w:color="auto"/>
            <w:right w:val="none" w:sz="0" w:space="0" w:color="auto"/>
          </w:divBdr>
        </w:div>
        <w:div w:id="1799102342">
          <w:marLeft w:val="0"/>
          <w:marRight w:val="0"/>
          <w:marTop w:val="0"/>
          <w:marBottom w:val="0"/>
          <w:divBdr>
            <w:top w:val="none" w:sz="0" w:space="0" w:color="auto"/>
            <w:left w:val="none" w:sz="0" w:space="0" w:color="auto"/>
            <w:bottom w:val="none" w:sz="0" w:space="0" w:color="auto"/>
            <w:right w:val="none" w:sz="0" w:space="0" w:color="auto"/>
          </w:divBdr>
        </w:div>
        <w:div w:id="2134249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780777/dementia-2020-challenge-2018-review.pdf" TargetMode="External"/><Relationship Id="rId13" Type="http://schemas.openxmlformats.org/officeDocument/2006/relationships/hyperlink" Target="https://www.medrxiv.org/content/10.1101/2021.08.20.21262375v1" TargetMode="External"/><Relationship Id="rId18" Type="http://schemas.openxmlformats.org/officeDocument/2006/relationships/hyperlink" Target="https://policy.bristoluniversitypress.co.uk/remote-and-rural-dementia-care" TargetMode="External"/><Relationship Id="rId26" Type="http://schemas.openxmlformats.org/officeDocument/2006/relationships/hyperlink" Target="mailto:jayne.astbury@manchester.ac.uk" TargetMode="External"/><Relationship Id="rId3" Type="http://schemas.openxmlformats.org/officeDocument/2006/relationships/customXml" Target="../customXml/item3.xml"/><Relationship Id="rId21" Type="http://schemas.openxmlformats.org/officeDocument/2006/relationships/hyperlink" Target="https://policyatmanchester.shorthandstories.com/on-digital-inequalities/" TargetMode="External"/><Relationship Id="rId7" Type="http://schemas.openxmlformats.org/officeDocument/2006/relationships/webSettings" Target="webSettings.xml"/><Relationship Id="rId12" Type="http://schemas.openxmlformats.org/officeDocument/2006/relationships/hyperlink" Target="https://journals.sagepub.com/doi/full/10.1177/1471301221990504" TargetMode="External"/><Relationship Id="rId17" Type="http://schemas.openxmlformats.org/officeDocument/2006/relationships/hyperlink" Target="https://www.tandfonline.com/doi/abs/10.1080/2159676X.2019.1628806" TargetMode="External"/><Relationship Id="rId25" Type="http://schemas.openxmlformats.org/officeDocument/2006/relationships/hyperlink" Target="mailto:annie.harrison@manchester.ac.uk" TargetMode="External"/><Relationship Id="rId2" Type="http://schemas.openxmlformats.org/officeDocument/2006/relationships/customXml" Target="../customXml/item2.xml"/><Relationship Id="rId16" Type="http://schemas.openxmlformats.org/officeDocument/2006/relationships/hyperlink" Target="https://pubmed.ncbi.nlm.nih.gov/19485053/" TargetMode="External"/><Relationship Id="rId20" Type="http://schemas.openxmlformats.org/officeDocument/2006/relationships/hyperlink" Target="https://experts.illinois.edu/en/publications/social-ethics-of-landscape-change-toward-community-based-land-use" TargetMode="External"/><Relationship Id="rId29" Type="http://schemas.openxmlformats.org/officeDocument/2006/relationships/hyperlink" Target="https://policyatmanchester.shorthandstories.com/on-digital-inequalit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ns.gov.uk/peoplepopulationandcommunity/birthsdeathsandmarriages/deaths/articles/deathsinvolvingcovid19inthecaresectorenglandandwales/deathsregisteredbetweenweekending20march2020andweekending2april2021" TargetMode="External"/><Relationship Id="rId24" Type="http://schemas.openxmlformats.org/officeDocument/2006/relationships/hyperlink" Target="mailto:elizabeth.dalgarno@manchester.ac.uk" TargetMode="External"/><Relationship Id="rId5" Type="http://schemas.openxmlformats.org/officeDocument/2006/relationships/styles" Target="styles.xml"/><Relationship Id="rId15" Type="http://schemas.openxmlformats.org/officeDocument/2006/relationships/hyperlink" Target="https://journals.sagepub.com/doi/10.1177/0269215512457961?url_ver=Z39.88-2003&amp;rfr_id=ori:rid:crossref.org&amp;rfr_dat=cr_pub%20%200pubmed" TargetMode="External"/><Relationship Id="rId23" Type="http://schemas.openxmlformats.org/officeDocument/2006/relationships/hyperlink" Target="mailto:Jessica.runacres@staffs.ac.uk" TargetMode="External"/><Relationship Id="rId28" Type="http://schemas.openxmlformats.org/officeDocument/2006/relationships/hyperlink" Target="http://cjnr.archive.mcgill.ca/article/viewFile/1944/1938" TargetMode="External"/><Relationship Id="rId10" Type="http://schemas.openxmlformats.org/officeDocument/2006/relationships/hyperlink" Target="https://carers.org/downloads/wales-pdfs/caring-for-someone-with-dementia-eng.pdf" TargetMode="External"/><Relationship Id="rId19" Type="http://schemas.openxmlformats.org/officeDocument/2006/relationships/hyperlink" Target="https://books.google.co.uk/books?hl=en&amp;lr=&amp;id=PMVGBQAAQBAJ&amp;oi=fnd&amp;pg=PT10&amp;dq=GC+Stanczak+-+Visual+research+methods:+Image,+society+and+%E2%80%A6,+2007+-+Sage+London&amp;ots=5Qi99P3oN8&amp;sig=5i-v-PKmHD2LUGrhrA2brbbenG4"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assets.publishing.service.gov.uk/government/uploads/system/uploads/attachment_data/file/780777/dementia-2020-challenge-2018-review.pdf" TargetMode="External"/><Relationship Id="rId14" Type="http://schemas.openxmlformats.org/officeDocument/2006/relationships/hyperlink" Target="https://www.sciencedirect.com/science/article/pii/S1552526017300018?via%3Dihub" TargetMode="External"/><Relationship Id="rId22" Type="http://schemas.openxmlformats.org/officeDocument/2006/relationships/hyperlink" Target="mailto:daniel.herron1@staffs.ac.uk" TargetMode="External"/><Relationship Id="rId27" Type="http://schemas.openxmlformats.org/officeDocument/2006/relationships/hyperlink" Target="https://assets.publishing.service.gov.uk/government/uploads/system/uploads/attachment_data/file/780777/dementia-2020-challenge-2018-review.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B9654EDC78BA4EB520BBC8EDFE9960" ma:contentTypeVersion="4" ma:contentTypeDescription="Create a new document." ma:contentTypeScope="" ma:versionID="b278aebb95cddd95d811e763d284a3f2">
  <xsd:schema xmlns:xsd="http://www.w3.org/2001/XMLSchema" xmlns:xs="http://www.w3.org/2001/XMLSchema" xmlns:p="http://schemas.microsoft.com/office/2006/metadata/properties" xmlns:ns2="11df39ef-9d8b-4f76-91f4-0caf289fe602" targetNamespace="http://schemas.microsoft.com/office/2006/metadata/properties" ma:root="true" ma:fieldsID="eaeed4b39fc702da4c24c2f36a607dce" ns2:_="">
    <xsd:import namespace="11df39ef-9d8b-4f76-91f4-0caf289fe6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f39ef-9d8b-4f76-91f4-0caf289fe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C7F49B-D554-41E1-BE62-030133871879}">
  <ds:schemaRefs>
    <ds:schemaRef ds:uri="http://schemas.microsoft.com/sharepoint/v3/contenttype/forms"/>
  </ds:schemaRefs>
</ds:datastoreItem>
</file>

<file path=customXml/itemProps2.xml><?xml version="1.0" encoding="utf-8"?>
<ds:datastoreItem xmlns:ds="http://schemas.openxmlformats.org/officeDocument/2006/customXml" ds:itemID="{B033865D-1D62-4E7F-BB8C-8857C5547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f39ef-9d8b-4f76-91f4-0caf289fe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E1E7DC-64A0-408B-8207-830ECAA9CD6F}">
  <ds:schemaRefs>
    <ds:schemaRef ds:uri="http://schemas.microsoft.com/office/2006/documentManagement/types"/>
    <ds:schemaRef ds:uri="http://schemas.microsoft.com/office/2006/metadata/properties"/>
    <ds:schemaRef ds:uri="11df39ef-9d8b-4f76-91f4-0caf289fe602"/>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3498</Words>
  <Characters>19941</Characters>
  <Application>Microsoft Office Word</Application>
  <DocSecurity>0</DocSecurity>
  <Lines>166</Lines>
  <Paragraphs>46</Paragraphs>
  <ScaleCrop>false</ScaleCrop>
  <Company>University of Manchester</Company>
  <LinksUpToDate>false</LinksUpToDate>
  <CharactersWithSpaces>23393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Astbury</dc:creator>
  <cp:keywords/>
  <dc:description/>
  <cp:lastModifiedBy>RUNACRES Jessica</cp:lastModifiedBy>
  <cp:revision>2</cp:revision>
  <cp:lastPrinted>2021-08-03T02:26:00Z</cp:lastPrinted>
  <dcterms:created xsi:type="dcterms:W3CDTF">2022-02-08T08:44:00Z</dcterms:created>
  <dcterms:modified xsi:type="dcterms:W3CDTF">2022-02-08T08:44:00Z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0x010100BEB9654EDC78BA4EB520BBC8EDFE9960</vt:lpwstr>
  </property>
</Properties>
</file>